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4749380"/>
        <w:docPartObj>
          <w:docPartGallery w:val="Cover Pages"/>
          <w:docPartUnique/>
        </w:docPartObj>
      </w:sdtPr>
      <w:sdtEndPr/>
      <w:sdtContent>
        <w:p w14:paraId="622FE7F1" w14:textId="77777777" w:rsidR="007C5D14" w:rsidRDefault="007C5D14"/>
        <w:tbl>
          <w:tblPr>
            <w:tblStyle w:val="TableGrid"/>
            <w:tblpPr w:leftFromText="180" w:rightFromText="180" w:vertAnchor="text" w:horzAnchor="margin" w:tblpY="228"/>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6057B0" w14:paraId="6F4BADE2" w14:textId="77777777" w:rsidTr="006057B0">
            <w:tc>
              <w:tcPr>
                <w:tcW w:w="4815" w:type="dxa"/>
              </w:tcPr>
              <w:p w14:paraId="7A0AE33C" w14:textId="77777777" w:rsidR="006057B0" w:rsidRPr="00E04AEC" w:rsidRDefault="006057B0" w:rsidP="006057B0">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Proposal title:</w:t>
                </w:r>
              </w:p>
            </w:tc>
            <w:tc>
              <w:tcPr>
                <w:tcW w:w="4961" w:type="dxa"/>
              </w:tcPr>
              <w:p w14:paraId="0EBC77C6" w14:textId="77777777" w:rsidR="006057B0" w:rsidRPr="00DF758C" w:rsidRDefault="006057B0" w:rsidP="006057B0">
                <w:pPr>
                  <w:tabs>
                    <w:tab w:val="left" w:pos="720"/>
                    <w:tab w:val="left" w:pos="7200"/>
                  </w:tabs>
                  <w:spacing w:before="120" w:after="120"/>
                </w:pPr>
                <w:r>
                  <w:t xml:space="preserve">Building an enabling environment for the development and implementation of Bolivia’s </w:t>
                </w:r>
                <w:r w:rsidRPr="007C63AB">
                  <w:t>NDC 3.0</w:t>
                </w:r>
                <w:r>
                  <w:t>,</w:t>
                </w:r>
                <w:r w:rsidRPr="007C63AB">
                  <w:t xml:space="preserve"> through increased national and sub-national coordination, inputs, and stakeholder participation</w:t>
                </w:r>
              </w:p>
            </w:tc>
          </w:tr>
          <w:tr w:rsidR="006057B0" w14:paraId="1087B418" w14:textId="77777777" w:rsidTr="006057B0">
            <w:tc>
              <w:tcPr>
                <w:tcW w:w="4815" w:type="dxa"/>
                <w:vAlign w:val="center"/>
              </w:tcPr>
              <w:p w14:paraId="455AB7D4" w14:textId="77777777" w:rsidR="006057B0" w:rsidRPr="00E04AEC" w:rsidRDefault="006057B0" w:rsidP="006057B0">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Country(ies):</w:t>
                </w:r>
              </w:p>
            </w:tc>
            <w:tc>
              <w:tcPr>
                <w:tcW w:w="4961" w:type="dxa"/>
              </w:tcPr>
              <w:p w14:paraId="444B1C41" w14:textId="77777777" w:rsidR="006057B0" w:rsidRPr="00DF758C" w:rsidRDefault="006057B0" w:rsidP="006057B0">
                <w:pPr>
                  <w:tabs>
                    <w:tab w:val="left" w:pos="720"/>
                    <w:tab w:val="left" w:pos="7200"/>
                  </w:tabs>
                  <w:spacing w:before="120" w:after="120"/>
                </w:pPr>
                <w:r>
                  <w:t>Plurinational State of</w:t>
                </w:r>
                <w:r w:rsidRPr="00DF758C">
                  <w:t xml:space="preserve"> Bolivia</w:t>
                </w:r>
              </w:p>
            </w:tc>
          </w:tr>
          <w:tr w:rsidR="006057B0" w14:paraId="1E06734D" w14:textId="77777777" w:rsidTr="006057B0">
            <w:tc>
              <w:tcPr>
                <w:tcW w:w="4815" w:type="dxa"/>
                <w:vAlign w:val="center"/>
              </w:tcPr>
              <w:p w14:paraId="4114C553" w14:textId="77777777" w:rsidR="006057B0" w:rsidRPr="00E04AEC" w:rsidRDefault="006057B0" w:rsidP="006057B0">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National Designated Authority(ies):</w:t>
                </w:r>
              </w:p>
            </w:tc>
            <w:tc>
              <w:tcPr>
                <w:tcW w:w="4961" w:type="dxa"/>
              </w:tcPr>
              <w:p w14:paraId="54E2DB5D" w14:textId="77777777" w:rsidR="006057B0" w:rsidRPr="00DF758C" w:rsidRDefault="006057B0" w:rsidP="006057B0">
                <w:pPr>
                  <w:tabs>
                    <w:tab w:val="left" w:pos="720"/>
                    <w:tab w:val="left" w:pos="7200"/>
                  </w:tabs>
                  <w:spacing w:before="120" w:after="120"/>
                </w:pPr>
                <w:r>
                  <w:t>Ministry of Planning Development (MPD)</w:t>
                </w:r>
              </w:p>
            </w:tc>
          </w:tr>
          <w:tr w:rsidR="006057B0" w14:paraId="03897EFD" w14:textId="77777777" w:rsidTr="006057B0">
            <w:tc>
              <w:tcPr>
                <w:tcW w:w="4815" w:type="dxa"/>
                <w:vAlign w:val="center"/>
              </w:tcPr>
              <w:p w14:paraId="788215C1" w14:textId="77777777" w:rsidR="006057B0" w:rsidRPr="00E04AEC" w:rsidRDefault="006057B0" w:rsidP="006057B0">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Delivery Partner:</w:t>
                </w:r>
              </w:p>
            </w:tc>
            <w:tc>
              <w:tcPr>
                <w:tcW w:w="4961" w:type="dxa"/>
              </w:tcPr>
              <w:p w14:paraId="31898393" w14:textId="77777777" w:rsidR="006057B0" w:rsidRPr="00DF758C" w:rsidRDefault="006057B0" w:rsidP="006057B0">
                <w:pPr>
                  <w:tabs>
                    <w:tab w:val="left" w:pos="720"/>
                    <w:tab w:val="left" w:pos="7200"/>
                  </w:tabs>
                  <w:spacing w:before="120" w:after="120"/>
                </w:pPr>
                <w:r>
                  <w:t>United Nations Development Programme (UNDP)</w:t>
                </w:r>
              </w:p>
            </w:tc>
          </w:tr>
          <w:tr w:rsidR="006057B0" w14:paraId="79BB370F" w14:textId="77777777" w:rsidTr="006057B0">
            <w:tc>
              <w:tcPr>
                <w:tcW w:w="4815" w:type="dxa"/>
                <w:vAlign w:val="center"/>
              </w:tcPr>
              <w:p w14:paraId="4CD9688E" w14:textId="77777777" w:rsidR="006057B0" w:rsidRPr="00E04AEC" w:rsidRDefault="006057B0" w:rsidP="006057B0">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 xml:space="preserve">Date of </w:t>
                </w:r>
                <w:r w:rsidRPr="00E04AEC">
                  <w:rPr>
                    <w:rFonts w:ascii="Arial" w:eastAsia="Times New Roman" w:hAnsi="Arial" w:cs="Arial"/>
                    <w:b/>
                    <w:color w:val="276E8B" w:themeColor="accent1" w:themeShade="BF"/>
                    <w:u w:val="single"/>
                    <w:lang w:val="en-GB" w:eastAsia="en-GB"/>
                  </w:rPr>
                  <w:t>first</w:t>
                </w:r>
                <w:r w:rsidRPr="00E04AEC">
                  <w:rPr>
                    <w:rFonts w:ascii="Arial" w:eastAsia="Times New Roman" w:hAnsi="Arial" w:cs="Arial"/>
                    <w:b/>
                    <w:color w:val="276E8B" w:themeColor="accent1" w:themeShade="BF"/>
                    <w:lang w:val="en-GB" w:eastAsia="en-GB"/>
                  </w:rPr>
                  <w:t xml:space="preserve"> submission:</w:t>
                </w:r>
              </w:p>
            </w:tc>
            <w:tc>
              <w:tcPr>
                <w:tcW w:w="4961" w:type="dxa"/>
              </w:tcPr>
              <w:sdt>
                <w:sdtPr>
                  <w:rPr>
                    <w:rFonts w:ascii="Arial" w:eastAsia="Times New Roman" w:hAnsi="Arial" w:cs="Arial"/>
                    <w:bCs/>
                    <w:lang w:val="en-GB" w:eastAsia="en-GB"/>
                  </w:rPr>
                  <w:id w:val="-208349199"/>
                  <w:placeholder>
                    <w:docPart w:val="CC2E0BEFA7F84256A6FC33E46E3ABFA5"/>
                  </w:placeholder>
                  <w:date w:fullDate="2024-12-23T00:00:00Z">
                    <w:dateFormat w:val="d MMMM yyyy"/>
                    <w:lid w:val="en-US"/>
                    <w:storeMappedDataAs w:val="dateTime"/>
                    <w:calendar w:val="gregorian"/>
                  </w:date>
                </w:sdtPr>
                <w:sdtEndPr/>
                <w:sdtContent>
                  <w:p w14:paraId="4B8CF5B6" w14:textId="57D054FF" w:rsidR="006057B0" w:rsidRPr="00E63E87" w:rsidRDefault="00D14350" w:rsidP="006057B0">
                    <w:pPr>
                      <w:spacing w:before="120" w:after="120"/>
                      <w:ind w:right="-29"/>
                      <w:rPr>
                        <w:rFonts w:ascii="Arial" w:eastAsia="Times New Roman" w:hAnsi="Arial" w:cs="Arial"/>
                        <w:bCs/>
                        <w:lang w:val="en-GB" w:eastAsia="en-GB"/>
                      </w:rPr>
                    </w:pPr>
                    <w:r>
                      <w:rPr>
                        <w:rFonts w:ascii="Arial" w:eastAsia="Times New Roman" w:hAnsi="Arial" w:cs="Arial"/>
                        <w:bCs/>
                        <w:lang w:eastAsia="en-GB"/>
                      </w:rPr>
                      <w:t>23 December 2024</w:t>
                    </w:r>
                  </w:p>
                </w:sdtContent>
              </w:sdt>
            </w:tc>
          </w:tr>
          <w:tr w:rsidR="006057B0" w14:paraId="5B769412" w14:textId="77777777" w:rsidTr="006057B0">
            <w:tc>
              <w:tcPr>
                <w:tcW w:w="4815" w:type="dxa"/>
                <w:vAlign w:val="center"/>
              </w:tcPr>
              <w:p w14:paraId="1E3C2287" w14:textId="77777777" w:rsidR="006057B0" w:rsidRPr="00E04AEC" w:rsidRDefault="006057B0" w:rsidP="006057B0">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 xml:space="preserve">Date of </w:t>
                </w:r>
                <w:r w:rsidRPr="00E04AEC">
                  <w:rPr>
                    <w:rFonts w:ascii="Arial" w:eastAsia="Times New Roman" w:hAnsi="Arial" w:cs="Arial"/>
                    <w:b/>
                    <w:color w:val="276E8B" w:themeColor="accent1" w:themeShade="BF"/>
                    <w:u w:val="single"/>
                    <w:lang w:val="en-GB" w:eastAsia="en-GB"/>
                  </w:rPr>
                  <w:t>current</w:t>
                </w:r>
                <w:r w:rsidRPr="00E04AEC">
                  <w:rPr>
                    <w:rFonts w:ascii="Arial" w:eastAsia="Times New Roman" w:hAnsi="Arial" w:cs="Arial"/>
                    <w:b/>
                    <w:color w:val="276E8B" w:themeColor="accent1" w:themeShade="BF"/>
                    <w:lang w:val="en-GB" w:eastAsia="en-GB"/>
                  </w:rPr>
                  <w:t xml:space="preserve"> submission:</w:t>
                </w:r>
              </w:p>
            </w:tc>
            <w:tc>
              <w:tcPr>
                <w:tcW w:w="4961" w:type="dxa"/>
              </w:tcPr>
              <w:sdt>
                <w:sdtPr>
                  <w:rPr>
                    <w:rFonts w:ascii="Arial" w:eastAsia="Times New Roman" w:hAnsi="Arial" w:cs="Arial"/>
                    <w:bCs/>
                    <w:lang w:val="en-GB" w:eastAsia="en-GB"/>
                  </w:rPr>
                  <w:id w:val="-1541124540"/>
                  <w:placeholder>
                    <w:docPart w:val="5B3EAA3D22DB4BB9AF278E47A0026990"/>
                  </w:placeholder>
                  <w:date w:fullDate="2025-03-25T00:00:00Z">
                    <w:dateFormat w:val="d MMMM yyyy"/>
                    <w:lid w:val="en-US"/>
                    <w:storeMappedDataAs w:val="dateTime"/>
                    <w:calendar w:val="gregorian"/>
                  </w:date>
                </w:sdtPr>
                <w:sdtEndPr/>
                <w:sdtContent>
                  <w:p w14:paraId="04055410" w14:textId="0ADC75DA" w:rsidR="006057B0" w:rsidRPr="00E63E87" w:rsidRDefault="00FE7855" w:rsidP="006057B0">
                    <w:pPr>
                      <w:spacing w:before="120" w:after="120"/>
                      <w:ind w:right="-29"/>
                      <w:rPr>
                        <w:rFonts w:ascii="Arial" w:eastAsia="Times New Roman" w:hAnsi="Arial" w:cs="Arial"/>
                        <w:bCs/>
                        <w:lang w:val="en-GB" w:eastAsia="en-GB"/>
                      </w:rPr>
                    </w:pPr>
                    <w:r>
                      <w:rPr>
                        <w:rFonts w:ascii="Arial" w:eastAsia="Times New Roman" w:hAnsi="Arial" w:cs="Arial"/>
                        <w:bCs/>
                        <w:lang w:eastAsia="en-GB"/>
                      </w:rPr>
                      <w:t>25 March 2025</w:t>
                    </w:r>
                  </w:p>
                </w:sdtContent>
              </w:sdt>
            </w:tc>
          </w:tr>
          <w:tr w:rsidR="006057B0" w:rsidRPr="00435F3F" w14:paraId="50B39541" w14:textId="77777777" w:rsidTr="006057B0">
            <w:tc>
              <w:tcPr>
                <w:tcW w:w="4815" w:type="dxa"/>
                <w:vAlign w:val="center"/>
              </w:tcPr>
              <w:p w14:paraId="6F1B6176" w14:textId="77777777" w:rsidR="006057B0" w:rsidRPr="00E04AEC" w:rsidRDefault="006057B0" w:rsidP="006057B0">
                <w:pPr>
                  <w:tabs>
                    <w:tab w:val="left" w:pos="720"/>
                    <w:tab w:val="left" w:pos="7200"/>
                  </w:tabs>
                  <w:spacing w:before="120" w:after="120"/>
                  <w:rPr>
                    <w:rFonts w:ascii="Arial" w:eastAsia="Times New Roman" w:hAnsi="Arial" w:cs="Arial"/>
                    <w:b/>
                    <w:color w:val="276E8B" w:themeColor="accent1" w:themeShade="BF"/>
                    <w:lang w:val="en-GB" w:eastAsia="en-GB"/>
                  </w:rPr>
                </w:pPr>
                <w:r w:rsidRPr="00E04AEC">
                  <w:rPr>
                    <w:rFonts w:ascii="Arial" w:eastAsia="Times New Roman" w:hAnsi="Arial" w:cs="Arial"/>
                    <w:b/>
                    <w:color w:val="276E8B" w:themeColor="accent1" w:themeShade="BF"/>
                    <w:lang w:val="en-GB" w:eastAsia="en-GB"/>
                  </w:rPr>
                  <w:t>Version number:</w:t>
                </w:r>
              </w:p>
            </w:tc>
            <w:tc>
              <w:tcPr>
                <w:tcW w:w="4961" w:type="dxa"/>
              </w:tcPr>
              <w:p w14:paraId="0876CD6D" w14:textId="5781C051" w:rsidR="006057B0" w:rsidRPr="00435F3F" w:rsidRDefault="006057B0" w:rsidP="006057B0">
                <w:pPr>
                  <w:spacing w:before="120" w:after="120"/>
                  <w:ind w:right="-29"/>
                  <w:rPr>
                    <w:rFonts w:ascii="Arial" w:eastAsia="Times New Roman" w:hAnsi="Arial" w:cs="Arial"/>
                    <w:bCs/>
                    <w:color w:val="808080" w:themeColor="background1" w:themeShade="80"/>
                    <w:lang w:val="fr-BE" w:eastAsia="en-GB"/>
                  </w:rPr>
                </w:pPr>
                <w:r w:rsidRPr="002B3784">
                  <w:t>Version #</w:t>
                </w:r>
                <w:sdt>
                  <w:sdtPr>
                    <w:alias w:val="Version number"/>
                    <w:tag w:val="Version number"/>
                    <w:id w:val="-629394534"/>
                    <w:placeholder>
                      <w:docPart w:val="C8FE306EE0F24DDD83CD43CA4B0FCA13"/>
                    </w:placeholde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sdtContent>
                    <w:r w:rsidR="00FE7855">
                      <w:t>4</w:t>
                    </w:r>
                  </w:sdtContent>
                </w:sdt>
              </w:p>
            </w:tc>
          </w:tr>
        </w:tbl>
        <w:p w14:paraId="6E5FEBE0" w14:textId="77777777" w:rsidR="007C5D14" w:rsidRDefault="007C5D14">
          <w:pPr>
            <w:rPr>
              <w:noProof/>
            </w:rPr>
          </w:pPr>
        </w:p>
        <w:p w14:paraId="34A5E4E4" w14:textId="77777777" w:rsidR="007C5D14" w:rsidRDefault="007C5D14">
          <w:pPr>
            <w:rPr>
              <w:noProof/>
            </w:rPr>
          </w:pPr>
        </w:p>
        <w:p w14:paraId="41BB6F0F" w14:textId="07AA03CD" w:rsidR="00F65A42" w:rsidRDefault="0036264C">
          <w:r>
            <w:rPr>
              <w:noProof/>
            </w:rPr>
            <mc:AlternateContent>
              <mc:Choice Requires="wps">
                <w:drawing>
                  <wp:anchor distT="0" distB="0" distL="114300" distR="114300" simplePos="0" relativeHeight="251658240" behindDoc="0" locked="0" layoutInCell="1" allowOverlap="1" wp14:anchorId="3002509A" wp14:editId="44BFA858">
                    <wp:simplePos x="0" y="0"/>
                    <wp:positionH relativeFrom="page">
                      <wp:posOffset>-773430</wp:posOffset>
                    </wp:positionH>
                    <wp:positionV relativeFrom="page">
                      <wp:posOffset>1042670</wp:posOffset>
                    </wp:positionV>
                    <wp:extent cx="7625080" cy="2319655"/>
                    <wp:effectExtent l="0" t="0" r="0" b="0"/>
                    <wp:wrapSquare wrapText="bothSides"/>
                    <wp:docPr id="1944056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5080" cy="2319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8A687" w14:textId="4812954A" w:rsidR="0090590C" w:rsidRPr="00E04AEC" w:rsidRDefault="00AA2B14" w:rsidP="00B21BD9">
                                <w:pPr>
                                  <w:rPr>
                                    <w:color w:val="276E8B" w:themeColor="accent1" w:themeShade="BF"/>
                                    <w:sz w:val="64"/>
                                    <w:szCs w:val="64"/>
                                  </w:rPr>
                                </w:pPr>
                                <w:sdt>
                                  <w:sdtPr>
                                    <w:rPr>
                                      <w:caps/>
                                      <w:color w:val="276E8B"/>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8348F" w:rsidRPr="007E26E1">
                                      <w:rPr>
                                        <w:color w:val="276E8B"/>
                                        <w:sz w:val="64"/>
                                        <w:szCs w:val="64"/>
                                      </w:rPr>
                                      <w:t>Readiness and Preparatory Support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9B43822" w14:textId="25FFE488" w:rsidR="0090590C" w:rsidRDefault="0048348F">
                                    <w:r>
                                      <w:rPr>
                                        <w:color w:val="404040" w:themeColor="text1" w:themeTint="BF"/>
                                        <w:sz w:val="36"/>
                                        <w:szCs w:val="36"/>
                                      </w:rPr>
                                      <w:t>Proposal Template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02509A" id="_x0000_t202" coordsize="21600,21600" o:spt="202" path="m,l,21600r21600,l21600,xe">
                    <v:stroke joinstyle="miter"/>
                    <v:path gradientshapeok="t" o:connecttype="rect"/>
                  </v:shapetype>
                  <v:shape id="Text Box 2" o:spid="_x0000_s1026" type="#_x0000_t202" style="position:absolute;margin-left:-60.9pt;margin-top:82.1pt;width:600.4pt;height:18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" filled="f" stroked="f" strokeweight=".5pt">
                    <v:textbox inset="126pt,0,54pt,0">
                      <w:txbxContent>
                        <w:p w14:paraId="2CF8A687" w14:textId="4812954A" w:rsidR="0090590C" w:rsidRPr="00E04AEC" w:rsidRDefault="00F931AA" w:rsidP="00B21BD9">
                          <w:pPr>
                            <w:rPr>
                              <w:color w:val="276E8B" w:themeColor="accent1" w:themeShade="BF"/>
                              <w:sz w:val="64"/>
                              <w:szCs w:val="64"/>
                            </w:rPr>
                          </w:pPr>
                          <w:sdt>
                            <w:sdtPr>
                              <w:rPr>
                                <w:caps/>
                                <w:color w:val="276E8B"/>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8348F" w:rsidRPr="007E26E1">
                                <w:rPr>
                                  <w:color w:val="276E8B"/>
                                  <w:sz w:val="64"/>
                                  <w:szCs w:val="64"/>
                                </w:rPr>
                                <w:t>Readiness and Preparatory Support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9B43822" w14:textId="25FFE488" w:rsidR="0090590C" w:rsidRDefault="0048348F">
                              <w:r>
                                <w:rPr>
                                  <w:color w:val="404040" w:themeColor="text1" w:themeTint="BF"/>
                                  <w:sz w:val="36"/>
                                  <w:szCs w:val="36"/>
                                </w:rPr>
                                <w:t>Proposal Template</w:t>
                              </w:r>
                            </w:p>
                          </w:sdtContent>
                        </w:sdt>
                      </w:txbxContent>
                    </v:textbox>
                    <w10:wrap type="square" anchorx="page" anchory="page"/>
                  </v:shape>
                </w:pict>
              </mc:Fallback>
            </mc:AlternateContent>
          </w:r>
          <w:r w:rsidR="009F644E">
            <w:rPr>
              <w:noProof/>
            </w:rPr>
            <w:drawing>
              <wp:anchor distT="0" distB="0" distL="114300" distR="114300" simplePos="0" relativeHeight="251658241" behindDoc="1" locked="0" layoutInCell="1" allowOverlap="1" wp14:anchorId="70520E6B" wp14:editId="17001A95">
                <wp:simplePos x="0" y="0"/>
                <wp:positionH relativeFrom="page">
                  <wp:posOffset>9525</wp:posOffset>
                </wp:positionH>
                <wp:positionV relativeFrom="page">
                  <wp:posOffset>19050</wp:posOffset>
                </wp:positionV>
                <wp:extent cx="7538400" cy="10652400"/>
                <wp:effectExtent l="0" t="0" r="5715" b="3175"/>
                <wp:wrapNone/>
                <wp:docPr id="2" name="Picture 2"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p w14:paraId="4EA0737B" w14:textId="15F43672" w:rsidR="00F65A42" w:rsidRDefault="00F65A42">
          <w:r>
            <w:br w:type="page"/>
          </w:r>
        </w:p>
      </w:sdtContent>
    </w:sdt>
    <w:p w14:paraId="29853C96" w14:textId="7205D758" w:rsidR="006B15C2" w:rsidRPr="00480AFC" w:rsidRDefault="006B15C2" w:rsidP="00480AFC">
      <w:pPr>
        <w:sectPr w:rsidR="006B15C2" w:rsidRPr="00480AFC" w:rsidSect="009F644E">
          <w:headerReference w:type="even" r:id="rId13"/>
          <w:headerReference w:type="default" r:id="rId14"/>
          <w:footerReference w:type="even" r:id="rId15"/>
          <w:footerReference w:type="default" r:id="rId16"/>
          <w:pgSz w:w="11900" w:h="16820"/>
          <w:pgMar w:top="1440" w:right="1440" w:bottom="1440" w:left="1440" w:header="720" w:footer="720" w:gutter="0"/>
          <w:cols w:space="720"/>
          <w:titlePg/>
          <w:docGrid w:linePitch="360"/>
        </w:sectPr>
      </w:pPr>
    </w:p>
    <w:p w14:paraId="63AE9A35" w14:textId="30783C41" w:rsidR="0048348F" w:rsidRPr="00435F3F" w:rsidRDefault="0048348F" w:rsidP="00CF7A5F">
      <w:pPr>
        <w:tabs>
          <w:tab w:val="left" w:pos="720"/>
          <w:tab w:val="left" w:pos="7200"/>
        </w:tabs>
        <w:rPr>
          <w:lang w:val="fr-BE"/>
        </w:rPr>
      </w:pPr>
    </w:p>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86C60" w:rsidRPr="00F31BB7" w14:paraId="366B0485" w14:textId="77777777" w:rsidTr="00D86C60">
        <w:trPr>
          <w:trHeight w:val="300"/>
        </w:trPr>
        <w:tc>
          <w:tcPr>
            <w:tcW w:w="9356" w:type="dxa"/>
          </w:tcPr>
          <w:p w14:paraId="2DC97B55" w14:textId="7D720D98" w:rsidR="00D86C60" w:rsidRPr="00F31BB7" w:rsidRDefault="00D86C60" w:rsidP="00AF2C60">
            <w:pPr>
              <w:jc w:val="both"/>
              <w:rPr>
                <w:sz w:val="32"/>
                <w:szCs w:val="32"/>
              </w:rPr>
            </w:pPr>
            <w:r w:rsidRPr="00817CCC">
              <w:br w:type="page"/>
            </w:r>
            <w:r w:rsidRPr="00F31BB7">
              <w:rPr>
                <w:sz w:val="32"/>
                <w:szCs w:val="32"/>
              </w:rPr>
              <w:t xml:space="preserve">Before completing this proposal template, please read the revised </w:t>
            </w:r>
            <w:hyperlink r:id="rId17" w:history="1">
              <w:r w:rsidRPr="00D86C60">
                <w:rPr>
                  <w:rStyle w:val="Hyperlink"/>
                  <w:b/>
                  <w:sz w:val="32"/>
                  <w:szCs w:val="32"/>
                </w:rPr>
                <w:t>Readiness Guidebook</w:t>
              </w:r>
            </w:hyperlink>
            <w:r w:rsidRPr="00E04AEC">
              <w:rPr>
                <w:color w:val="276E8B" w:themeColor="accent1" w:themeShade="BF"/>
                <w:sz w:val="32"/>
                <w:szCs w:val="32"/>
              </w:rPr>
              <w:t xml:space="preserve"> </w:t>
            </w:r>
            <w:r w:rsidRPr="00F31BB7">
              <w:rPr>
                <w:sz w:val="32"/>
                <w:szCs w:val="32"/>
              </w:rPr>
              <w:t>and learn how to access readiness resources under the GCF Readiness &amp; Preparatory Support Programme.</w:t>
            </w:r>
          </w:p>
        </w:tc>
      </w:tr>
    </w:tbl>
    <w:p w14:paraId="1AEC79D7" w14:textId="7D0AE260" w:rsidR="007F437D" w:rsidRDefault="007F437D" w:rsidP="00CF7A5F">
      <w:pPr>
        <w:tabs>
          <w:tab w:val="left" w:pos="720"/>
          <w:tab w:val="left" w:pos="7200"/>
        </w:tabs>
      </w:pPr>
    </w:p>
    <w:p w14:paraId="3541BF58" w14:textId="43B4CA88" w:rsidR="004943E1" w:rsidRDefault="004943E1" w:rsidP="00CF7A5F">
      <w:pPr>
        <w:tabs>
          <w:tab w:val="left" w:pos="720"/>
          <w:tab w:val="left" w:pos="7200"/>
        </w:tabs>
      </w:pPr>
    </w:p>
    <w:p w14:paraId="1FF562A6" w14:textId="2253D5C4" w:rsidR="007F437D" w:rsidRPr="00E04AEC" w:rsidRDefault="007F437D" w:rsidP="007F437D">
      <w:pPr>
        <w:tabs>
          <w:tab w:val="left" w:pos="720"/>
          <w:tab w:val="left" w:pos="7200"/>
        </w:tabs>
        <w:rPr>
          <w:b/>
          <w:color w:val="276E8B" w:themeColor="accent1" w:themeShade="BF"/>
        </w:rPr>
      </w:pPr>
      <w:r w:rsidRPr="00E04AEC">
        <w:rPr>
          <w:b/>
          <w:color w:val="276E8B" w:themeColor="accent1" w:themeShade="BF"/>
        </w:rPr>
        <w:t xml:space="preserve">How to complete this </w:t>
      </w:r>
      <w:r w:rsidR="00961153" w:rsidRPr="00E04AEC">
        <w:rPr>
          <w:b/>
          <w:bCs/>
          <w:color w:val="276E8B" w:themeColor="accent1" w:themeShade="BF"/>
        </w:rPr>
        <w:t>template</w:t>
      </w:r>
      <w:r w:rsidRPr="00E04AEC">
        <w:rPr>
          <w:b/>
          <w:color w:val="276E8B" w:themeColor="accent1" w:themeShade="BF"/>
        </w:rPr>
        <w:t>?</w:t>
      </w:r>
    </w:p>
    <w:p w14:paraId="1CAE8958" w14:textId="62C3F621" w:rsidR="00013DC2" w:rsidRDefault="00013DC2" w:rsidP="00F31BB7">
      <w:pPr>
        <w:tabs>
          <w:tab w:val="left" w:pos="720"/>
          <w:tab w:val="left" w:pos="7200"/>
        </w:tabs>
        <w:jc w:val="both"/>
      </w:pPr>
      <w:r>
        <w:t>Before completing this proposal template, please read carefully the</w:t>
      </w:r>
      <w:r w:rsidRPr="00013DC2">
        <w:t xml:space="preserve"> revised </w:t>
      </w:r>
      <w:hyperlink r:id="rId18" w:history="1">
        <w:r w:rsidRPr="00D86C60">
          <w:rPr>
            <w:rStyle w:val="Hyperlink"/>
          </w:rPr>
          <w:t>Readiness Guidebook</w:t>
        </w:r>
      </w:hyperlink>
      <w:r w:rsidR="00961153">
        <w:t xml:space="preserve">. </w:t>
      </w:r>
    </w:p>
    <w:p w14:paraId="23D630B4" w14:textId="2CB06C8F" w:rsidR="007F437D" w:rsidRPr="007F437D" w:rsidRDefault="007F437D" w:rsidP="00F31BB7">
      <w:pPr>
        <w:tabs>
          <w:tab w:val="left" w:pos="720"/>
          <w:tab w:val="left" w:pos="7200"/>
        </w:tabs>
        <w:jc w:val="both"/>
      </w:pPr>
      <w:r w:rsidRPr="007F437D">
        <w:t>This</w:t>
      </w:r>
      <w:r>
        <w:t xml:space="preserve"> proposal template</w:t>
      </w:r>
      <w:r w:rsidRPr="007F437D">
        <w:t xml:space="preserve"> should be completed by </w:t>
      </w:r>
      <w:r w:rsidR="0007415D">
        <w:t xml:space="preserve">the </w:t>
      </w:r>
      <w:r w:rsidR="0007415D" w:rsidRPr="007F437D">
        <w:t>Delivery Partners</w:t>
      </w:r>
      <w:r w:rsidR="0007415D">
        <w:t xml:space="preserve"> and the</w:t>
      </w:r>
      <w:r w:rsidR="0007415D" w:rsidRPr="007F437D">
        <w:t xml:space="preserve"> </w:t>
      </w:r>
      <w:r w:rsidRPr="007F437D">
        <w:t xml:space="preserve">National Designated Authorities (NDA) or </w:t>
      </w:r>
      <w:r w:rsidR="0016094C">
        <w:t>F</w:t>
      </w:r>
      <w:r w:rsidRPr="007F437D">
        <w:t xml:space="preserve">ocal </w:t>
      </w:r>
      <w:r w:rsidR="0016094C">
        <w:t>P</w:t>
      </w:r>
      <w:r w:rsidRPr="007F437D">
        <w:t xml:space="preserve">oints. Once completed, this document should be submitted to the GCF by the NDA or </w:t>
      </w:r>
      <w:r w:rsidR="0016094C">
        <w:t>Fo</w:t>
      </w:r>
      <w:r w:rsidRPr="007F437D">
        <w:t xml:space="preserve">cal </w:t>
      </w:r>
      <w:r w:rsidR="0016094C">
        <w:t>P</w:t>
      </w:r>
      <w:r w:rsidRPr="007F437D">
        <w:t xml:space="preserve">oint via the </w:t>
      </w:r>
      <w:r w:rsidRPr="007F437D">
        <w:rPr>
          <w:b/>
          <w:bCs/>
        </w:rPr>
        <w:t>online submission system</w:t>
      </w:r>
      <w:r w:rsidRPr="007F437D">
        <w:t xml:space="preserve">, </w:t>
      </w:r>
      <w:r w:rsidR="00F31BB7">
        <w:t xml:space="preserve">Fluxx, </w:t>
      </w:r>
      <w:r w:rsidRPr="007F437D">
        <w:t>accessible through the Country Portal of the GCF website.</w:t>
      </w:r>
    </w:p>
    <w:p w14:paraId="26D8CFA4" w14:textId="453E31DC" w:rsidR="00435F3F" w:rsidRPr="007F437D" w:rsidRDefault="0007415D" w:rsidP="00435F3F">
      <w:pPr>
        <w:tabs>
          <w:tab w:val="left" w:pos="720"/>
          <w:tab w:val="left" w:pos="7200"/>
        </w:tabs>
        <w:jc w:val="both"/>
      </w:pPr>
      <w:r>
        <w:t xml:space="preserve">Before submitting, </w:t>
      </w:r>
      <w:r w:rsidRPr="00D2447F">
        <w:rPr>
          <w:u w:val="single"/>
        </w:rPr>
        <w:t>p</w:t>
      </w:r>
      <w:r w:rsidR="00435F3F" w:rsidRPr="00D2447F">
        <w:rPr>
          <w:u w:val="single"/>
        </w:rPr>
        <w:t>lease delete all the instructions in the document</w:t>
      </w:r>
      <w:r w:rsidR="00013DC2" w:rsidRPr="00D2447F">
        <w:rPr>
          <w:u w:val="single"/>
        </w:rPr>
        <w:t xml:space="preserve"> in grey font</w:t>
      </w:r>
      <w:r w:rsidR="00435F3F" w:rsidRPr="0083775B">
        <w:t>.</w:t>
      </w:r>
      <w:r w:rsidR="00435F3F">
        <w:t xml:space="preserve"> </w:t>
      </w:r>
    </w:p>
    <w:p w14:paraId="6B173E48" w14:textId="28C039D4" w:rsidR="007F437D" w:rsidRDefault="007F437D" w:rsidP="00F31BB7">
      <w:pPr>
        <w:tabs>
          <w:tab w:val="left" w:pos="720"/>
          <w:tab w:val="left" w:pos="7200"/>
        </w:tabs>
        <w:jc w:val="both"/>
      </w:pPr>
      <w:r w:rsidRPr="009E664F">
        <w:rPr>
          <w:u w:val="single"/>
        </w:rPr>
        <w:t>Please be concise</w:t>
      </w:r>
      <w:r w:rsidRPr="007F437D">
        <w:t xml:space="preserve">. If you need to include any additional information, please </w:t>
      </w:r>
      <w:r w:rsidR="00E10A43">
        <w:t>enclose</w:t>
      </w:r>
      <w:r w:rsidRPr="007F437D">
        <w:t xml:space="preserve"> it to the proposal</w:t>
      </w:r>
      <w:r w:rsidR="00DC315F">
        <w:t xml:space="preserve"> as </w:t>
      </w:r>
      <w:r w:rsidR="00D42A86">
        <w:t xml:space="preserve">an </w:t>
      </w:r>
      <w:r w:rsidR="00DC315F">
        <w:t>annex</w:t>
      </w:r>
      <w:r w:rsidRPr="007F437D">
        <w:t>.</w:t>
      </w:r>
    </w:p>
    <w:p w14:paraId="75BD48A3" w14:textId="7C082423" w:rsidR="007F437D" w:rsidRPr="007F437D" w:rsidRDefault="007F437D" w:rsidP="00F31BB7">
      <w:pPr>
        <w:tabs>
          <w:tab w:val="left" w:pos="720"/>
          <w:tab w:val="left" w:pos="7200"/>
        </w:tabs>
        <w:jc w:val="both"/>
      </w:pPr>
      <w:r w:rsidRPr="007F437D">
        <w:t xml:space="preserve">If the Delivery Partner implementing the Readiness support is not a GCF Accredited Entity for project Funding Proposals, please complete the </w:t>
      </w:r>
      <w:hyperlink r:id="rId19" w:history="1">
        <w:r w:rsidRPr="007F437D">
          <w:rPr>
            <w:rStyle w:val="Hyperlink"/>
          </w:rPr>
          <w:t>Financial Management Capacity Assessment (FMCA) questionnaire</w:t>
        </w:r>
      </w:hyperlink>
      <w:r w:rsidRPr="007F437D">
        <w:t xml:space="preserve"> and submit it </w:t>
      </w:r>
      <w:r w:rsidR="00CA0866">
        <w:t xml:space="preserve">to </w:t>
      </w:r>
      <w:hyperlink r:id="rId20" w:history="1">
        <w:r w:rsidR="00CA0866" w:rsidRPr="004E33B5">
          <w:rPr>
            <w:rStyle w:val="Hyperlink"/>
          </w:rPr>
          <w:t>fmca@gcfund.org</w:t>
        </w:r>
      </w:hyperlink>
      <w:r w:rsidR="00CA0866">
        <w:t xml:space="preserve"> </w:t>
      </w:r>
      <w:r w:rsidRPr="007F437D">
        <w:t xml:space="preserve">prior to or with this Readiness proposal. </w:t>
      </w:r>
    </w:p>
    <w:p w14:paraId="79989869" w14:textId="77777777" w:rsidR="007F437D" w:rsidRPr="007F437D" w:rsidRDefault="007F437D" w:rsidP="00F31BB7">
      <w:pPr>
        <w:tabs>
          <w:tab w:val="left" w:pos="720"/>
          <w:tab w:val="left" w:pos="7200"/>
        </w:tabs>
        <w:jc w:val="both"/>
      </w:pPr>
    </w:p>
    <w:p w14:paraId="6E1BF671" w14:textId="209EEFD4" w:rsidR="007F437D" w:rsidRPr="00E04AEC" w:rsidRDefault="007F437D" w:rsidP="00F31BB7">
      <w:pPr>
        <w:tabs>
          <w:tab w:val="left" w:pos="720"/>
          <w:tab w:val="left" w:pos="7200"/>
        </w:tabs>
        <w:jc w:val="both"/>
        <w:rPr>
          <w:b/>
          <w:color w:val="276E8B" w:themeColor="accent1" w:themeShade="BF"/>
        </w:rPr>
      </w:pPr>
      <w:r w:rsidRPr="00E04AEC">
        <w:rPr>
          <w:b/>
          <w:color w:val="276E8B" w:themeColor="accent1" w:themeShade="BF"/>
        </w:rPr>
        <w:t>How to get support</w:t>
      </w:r>
      <w:r w:rsidR="00435F3F" w:rsidRPr="00E04AEC">
        <w:rPr>
          <w:b/>
          <w:color w:val="276E8B" w:themeColor="accent1" w:themeShade="BF"/>
        </w:rPr>
        <w:t xml:space="preserve"> to complete this template</w:t>
      </w:r>
      <w:r w:rsidRPr="00E04AEC">
        <w:rPr>
          <w:b/>
          <w:color w:val="276E8B" w:themeColor="accent1" w:themeShade="BF"/>
        </w:rPr>
        <w:t>?</w:t>
      </w:r>
    </w:p>
    <w:p w14:paraId="084A90A4" w14:textId="46EC1112" w:rsidR="007F437D" w:rsidRPr="007F437D" w:rsidRDefault="007F437D" w:rsidP="00F31BB7">
      <w:pPr>
        <w:tabs>
          <w:tab w:val="left" w:pos="720"/>
          <w:tab w:val="left" w:pos="7200"/>
        </w:tabs>
        <w:jc w:val="both"/>
      </w:pPr>
      <w:r w:rsidRPr="007F437D">
        <w:t xml:space="preserve">If you are not sure how to complete </w:t>
      </w:r>
      <w:r w:rsidR="001B280E">
        <w:t>the proposal</w:t>
      </w:r>
      <w:r w:rsidRPr="007F437D">
        <w:t xml:space="preserve">, or require support, please send an e-mail to </w:t>
      </w:r>
      <w:hyperlink r:id="rId21" w:history="1">
        <w:r w:rsidRPr="007F437D">
          <w:rPr>
            <w:rStyle w:val="Hyperlink"/>
          </w:rPr>
          <w:t>countries@gcfund.org</w:t>
        </w:r>
      </w:hyperlink>
      <w:r w:rsidR="00F31BB7">
        <w:t>, c</w:t>
      </w:r>
      <w:r w:rsidR="00F31BB7" w:rsidRPr="007F437D">
        <w:t>opying both the Readiness Delivery Partner and the relevant GCF Regional Desk</w:t>
      </w:r>
      <w:r w:rsidRPr="007F437D">
        <w:t xml:space="preserve">. Please refer to the </w:t>
      </w:r>
      <w:hyperlink r:id="rId22" w:history="1">
        <w:r w:rsidRPr="007F437D">
          <w:rPr>
            <w:rStyle w:val="Hyperlink"/>
          </w:rPr>
          <w:t>Country Profiles</w:t>
        </w:r>
      </w:hyperlink>
      <w:r w:rsidRPr="007F437D">
        <w:t xml:space="preserve"> page of the GCF website to identify the relevant GCF </w:t>
      </w:r>
      <w:r w:rsidR="00F31BB7">
        <w:t>Regional Desk colleagues</w:t>
      </w:r>
      <w:r w:rsidRPr="007F437D">
        <w:t xml:space="preserve">. </w:t>
      </w:r>
    </w:p>
    <w:p w14:paraId="2F9B98C7" w14:textId="3713D42C" w:rsidR="007F437D" w:rsidRPr="007F437D" w:rsidRDefault="007F437D" w:rsidP="00F31BB7">
      <w:pPr>
        <w:tabs>
          <w:tab w:val="left" w:pos="720"/>
          <w:tab w:val="left" w:pos="7200"/>
        </w:tabs>
        <w:jc w:val="both"/>
      </w:pPr>
      <w:r w:rsidRPr="007F437D">
        <w:t xml:space="preserve">We will get back to you within five (5) working days to acknowledge receipt of your submission and discuss the way forward. </w:t>
      </w:r>
    </w:p>
    <w:p w14:paraId="78AAEC38" w14:textId="77777777" w:rsidR="001A76A4" w:rsidRDefault="001A76A4">
      <w:r>
        <w:br w:type="page"/>
      </w:r>
    </w:p>
    <w:p w14:paraId="4F65E938" w14:textId="79A98D9E" w:rsidR="001A76A4" w:rsidRDefault="001A76A4" w:rsidP="001A76A4">
      <w:pPr>
        <w:pStyle w:val="Heading3"/>
      </w:pPr>
      <w:r w:rsidRPr="003B6512">
        <w:lastRenderedPageBreak/>
        <w:t>Section 1. Summary (</w:t>
      </w:r>
      <w:r w:rsidRPr="00DA0893">
        <w:rPr>
          <w:b w:val="0"/>
          <w:bCs w:val="0"/>
          <w:i/>
          <w:iCs/>
          <w:u w:val="single"/>
        </w:rPr>
        <w:t>indicative</w:t>
      </w:r>
      <w:r w:rsidRPr="003B6512">
        <w:t xml:space="preserve"> maximum length: three pages)</w:t>
      </w:r>
    </w:p>
    <w:tbl>
      <w:tblPr>
        <w:tblW w:w="9508"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56"/>
        <w:gridCol w:w="2664"/>
        <w:gridCol w:w="2001"/>
        <w:gridCol w:w="2272"/>
        <w:gridCol w:w="15"/>
      </w:tblGrid>
      <w:tr w:rsidR="00BE074B" w:rsidRPr="00E65BBE" w14:paraId="17525839" w14:textId="77777777" w:rsidTr="009F49EE">
        <w:trPr>
          <w:trHeight w:val="144"/>
        </w:trPr>
        <w:tc>
          <w:tcPr>
            <w:tcW w:w="2556"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tcPr>
          <w:p w14:paraId="2C47A9D1" w14:textId="7FB5A297" w:rsidR="00DE58F2" w:rsidRPr="00E65BBE" w:rsidRDefault="004D402F" w:rsidP="00164A81">
            <w:pPr>
              <w:pStyle w:val="ListParagraph"/>
              <w:numPr>
                <w:ilvl w:val="1"/>
                <w:numId w:val="2"/>
              </w:numPr>
              <w:shd w:val="clear" w:color="auto" w:fill="D9D9D9" w:themeFill="background1" w:themeFillShade="D9"/>
              <w:tabs>
                <w:tab w:val="left" w:pos="456"/>
                <w:tab w:val="left" w:pos="7200"/>
              </w:tabs>
              <w:ind w:left="456" w:hanging="511"/>
              <w:rPr>
                <w:rFonts w:cstheme="minorHAnsi"/>
                <w:b/>
                <w:bCs/>
                <w:color w:val="079F48"/>
                <w:sz w:val="20"/>
                <w:szCs w:val="20"/>
              </w:rPr>
            </w:pPr>
            <w:r w:rsidRPr="00E04AEC">
              <w:rPr>
                <w:rFonts w:cstheme="minorHAnsi"/>
                <w:b/>
                <w:color w:val="276E8B" w:themeColor="accent1" w:themeShade="BF"/>
                <w:sz w:val="20"/>
                <w:szCs w:val="20"/>
              </w:rPr>
              <w:t>Country(ies) submitting the proposal</w:t>
            </w: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44A79D6" w14:textId="77777777" w:rsidR="00DE58F2" w:rsidRPr="00E65BBE" w:rsidRDefault="00DE58F2" w:rsidP="002B3784">
            <w:pPr>
              <w:spacing w:after="0" w:line="240" w:lineRule="auto"/>
              <w:rPr>
                <w:rFonts w:cstheme="minorHAnsi"/>
                <w:sz w:val="20"/>
                <w:szCs w:val="20"/>
              </w:rPr>
            </w:pPr>
            <w:r w:rsidRPr="00E65BBE">
              <w:rPr>
                <w:rFonts w:cstheme="minorHAnsi"/>
                <w:sz w:val="20"/>
                <w:szCs w:val="20"/>
              </w:rPr>
              <w:t>Country name:</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644FD013" w14:textId="2F6FE4E6" w:rsidR="0012708A" w:rsidRPr="004A5BA3" w:rsidRDefault="004A5BA3" w:rsidP="002B3784">
            <w:pPr>
              <w:spacing w:after="0" w:line="240" w:lineRule="auto"/>
              <w:ind w:left="36" w:right="-29"/>
              <w:rPr>
                <w:rStyle w:val="DefaultText"/>
                <w:color w:val="auto"/>
              </w:rPr>
            </w:pPr>
            <w:r w:rsidRPr="004A5BA3">
              <w:rPr>
                <w:rStyle w:val="DefaultText"/>
                <w:color w:val="auto"/>
              </w:rPr>
              <w:t xml:space="preserve">Plurinational State of </w:t>
            </w:r>
            <w:r w:rsidR="002B3784" w:rsidRPr="004A5BA3">
              <w:rPr>
                <w:rStyle w:val="DefaultText"/>
                <w:color w:val="auto"/>
              </w:rPr>
              <w:t>Bolivia</w:t>
            </w:r>
          </w:p>
        </w:tc>
      </w:tr>
      <w:tr w:rsidR="00DE58F2" w:rsidRPr="00E65BBE" w14:paraId="43C0BC1F" w14:textId="77777777" w:rsidTr="009F49EE">
        <w:trPr>
          <w:trHeight w:val="144"/>
        </w:trPr>
        <w:tc>
          <w:tcPr>
            <w:tcW w:w="2556" w:type="dxa"/>
            <w:vMerge/>
            <w:noWrap/>
          </w:tcPr>
          <w:p w14:paraId="4D0F5162" w14:textId="77777777" w:rsidR="00DE58F2" w:rsidRPr="00E65BBE" w:rsidRDefault="00DE58F2" w:rsidP="003E089D">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FB1EBCD" w14:textId="77777777" w:rsidR="00DE58F2" w:rsidRPr="00E65BBE" w:rsidRDefault="00DE58F2" w:rsidP="002B3784">
            <w:pPr>
              <w:spacing w:after="0" w:line="240" w:lineRule="auto"/>
              <w:rPr>
                <w:rFonts w:cstheme="minorHAnsi"/>
                <w:sz w:val="20"/>
                <w:szCs w:val="20"/>
              </w:rPr>
            </w:pPr>
            <w:r w:rsidRPr="00E65BBE">
              <w:rPr>
                <w:rFonts w:cstheme="minorHAnsi"/>
                <w:sz w:val="20"/>
                <w:szCs w:val="20"/>
              </w:rPr>
              <w:t>Name of institution representing NDA or Focal Point:</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74067EEF" w14:textId="735AE86E" w:rsidR="0012708A" w:rsidRPr="004A5BA3" w:rsidRDefault="002013E4" w:rsidP="002013E4">
            <w:pPr>
              <w:spacing w:after="0" w:line="240" w:lineRule="auto"/>
              <w:ind w:left="36" w:right="-29"/>
              <w:rPr>
                <w:rStyle w:val="DefaultText"/>
                <w:color w:val="auto"/>
              </w:rPr>
            </w:pPr>
            <w:r>
              <w:rPr>
                <w:rStyle w:val="DefaultText"/>
                <w:color w:val="auto"/>
              </w:rPr>
              <w:t>Ministry of Development Planning (MPD)</w:t>
            </w:r>
          </w:p>
        </w:tc>
      </w:tr>
      <w:tr w:rsidR="00556639" w:rsidRPr="00E65BBE" w14:paraId="6BA25358" w14:textId="77777777" w:rsidTr="009F49EE">
        <w:trPr>
          <w:trHeight w:val="144"/>
        </w:trPr>
        <w:tc>
          <w:tcPr>
            <w:tcW w:w="2556" w:type="dxa"/>
            <w:vMerge/>
            <w:noWrap/>
          </w:tcPr>
          <w:p w14:paraId="53FDD703"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C2E818E" w14:textId="77777777" w:rsidR="00556639" w:rsidRPr="00E65BBE" w:rsidRDefault="00556639" w:rsidP="002B3784">
            <w:pPr>
              <w:spacing w:after="0" w:line="240" w:lineRule="auto"/>
              <w:rPr>
                <w:rFonts w:cstheme="minorHAnsi"/>
                <w:sz w:val="20"/>
                <w:szCs w:val="20"/>
              </w:rPr>
            </w:pPr>
            <w:r w:rsidRPr="00E65BBE">
              <w:rPr>
                <w:rFonts w:cstheme="minorHAnsi"/>
                <w:sz w:val="20"/>
                <w:szCs w:val="20"/>
              </w:rPr>
              <w:t>Name of contact person:</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1348257" w14:textId="3C1A144E" w:rsidR="0012708A" w:rsidRPr="004A5BA3" w:rsidRDefault="002013E4" w:rsidP="00C906A5">
            <w:pPr>
              <w:spacing w:after="0" w:line="240" w:lineRule="auto"/>
              <w:ind w:left="36" w:right="-29"/>
              <w:rPr>
                <w:rStyle w:val="DefaultText"/>
                <w:color w:val="auto"/>
              </w:rPr>
            </w:pPr>
            <w:r>
              <w:rPr>
                <w:rStyle w:val="DefaultText"/>
                <w:color w:val="auto"/>
              </w:rPr>
              <w:t>Carlos David Guachalla Terrazas</w:t>
            </w:r>
          </w:p>
        </w:tc>
      </w:tr>
      <w:tr w:rsidR="00556639" w:rsidRPr="00E65BBE" w14:paraId="41B81718" w14:textId="77777777" w:rsidTr="009F49EE">
        <w:trPr>
          <w:trHeight w:val="144"/>
        </w:trPr>
        <w:tc>
          <w:tcPr>
            <w:tcW w:w="2556" w:type="dxa"/>
            <w:vMerge/>
            <w:noWrap/>
          </w:tcPr>
          <w:p w14:paraId="4D645898"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DA7A25A" w14:textId="77777777" w:rsidR="00556639" w:rsidRPr="00E65BBE" w:rsidRDefault="00556639" w:rsidP="002B3784">
            <w:pPr>
              <w:spacing w:after="0" w:line="240" w:lineRule="auto"/>
              <w:rPr>
                <w:rFonts w:cstheme="minorHAnsi"/>
                <w:sz w:val="20"/>
                <w:szCs w:val="20"/>
              </w:rPr>
            </w:pPr>
            <w:r w:rsidRPr="00E65BBE">
              <w:rPr>
                <w:rFonts w:cstheme="minorHAnsi"/>
                <w:sz w:val="20"/>
                <w:szCs w:val="20"/>
              </w:rPr>
              <w:t>Contact person’s position:</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589612D" w14:textId="06023C34" w:rsidR="0012708A" w:rsidRPr="004A5BA3" w:rsidRDefault="00C906A5" w:rsidP="00C906A5">
            <w:pPr>
              <w:spacing w:after="0" w:line="240" w:lineRule="auto"/>
              <w:ind w:left="36" w:right="-29"/>
              <w:rPr>
                <w:rStyle w:val="DefaultText"/>
                <w:color w:val="auto"/>
              </w:rPr>
            </w:pPr>
            <w:r w:rsidRPr="00C906A5">
              <w:rPr>
                <w:rFonts w:cstheme="minorHAnsi"/>
                <w:sz w:val="20"/>
                <w:szCs w:val="20"/>
              </w:rPr>
              <w:t>Viceminister of Planning and Coordination</w:t>
            </w:r>
          </w:p>
        </w:tc>
      </w:tr>
      <w:tr w:rsidR="00556639" w:rsidRPr="00E65BBE" w14:paraId="54653DDD" w14:textId="77777777" w:rsidTr="009F49EE">
        <w:trPr>
          <w:trHeight w:val="144"/>
        </w:trPr>
        <w:tc>
          <w:tcPr>
            <w:tcW w:w="2556" w:type="dxa"/>
            <w:vMerge/>
            <w:noWrap/>
          </w:tcPr>
          <w:p w14:paraId="4E5ACA09"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C059EB4" w14:textId="77777777" w:rsidR="00556639" w:rsidRPr="00E65BBE" w:rsidRDefault="00556639" w:rsidP="002B3784">
            <w:pPr>
              <w:spacing w:after="0" w:line="240" w:lineRule="auto"/>
              <w:rPr>
                <w:rFonts w:cstheme="minorHAnsi"/>
                <w:sz w:val="20"/>
                <w:szCs w:val="20"/>
              </w:rPr>
            </w:pPr>
            <w:r w:rsidRPr="00E65BBE">
              <w:rPr>
                <w:rFonts w:cstheme="minorHAnsi"/>
                <w:sz w:val="20"/>
                <w:szCs w:val="20"/>
              </w:rPr>
              <w:t>Telephone number:</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71C4633D" w14:textId="73282542" w:rsidR="0012708A" w:rsidRPr="004A5BA3" w:rsidRDefault="008722BA" w:rsidP="002B3784">
            <w:pPr>
              <w:spacing w:after="0" w:line="240" w:lineRule="auto"/>
              <w:ind w:left="36" w:right="-29"/>
              <w:rPr>
                <w:rStyle w:val="DefaultText"/>
                <w:color w:val="auto"/>
              </w:rPr>
            </w:pPr>
            <w:r w:rsidRPr="008722BA">
              <w:rPr>
                <w:rStyle w:val="DefaultText"/>
                <w:color w:val="auto"/>
              </w:rPr>
              <w:t>+591 69060164</w:t>
            </w:r>
          </w:p>
        </w:tc>
      </w:tr>
      <w:tr w:rsidR="00556639" w:rsidRPr="00E65BBE" w14:paraId="33716BC0" w14:textId="77777777" w:rsidTr="009F49EE">
        <w:trPr>
          <w:trHeight w:val="144"/>
        </w:trPr>
        <w:tc>
          <w:tcPr>
            <w:tcW w:w="2556" w:type="dxa"/>
            <w:vMerge/>
            <w:noWrap/>
          </w:tcPr>
          <w:p w14:paraId="4B031F1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1CCFDCA" w14:textId="77777777" w:rsidR="00556639" w:rsidRPr="00E65BBE" w:rsidRDefault="00556639" w:rsidP="002B3784">
            <w:pPr>
              <w:spacing w:after="0" w:line="240" w:lineRule="auto"/>
              <w:rPr>
                <w:rFonts w:cstheme="minorHAnsi"/>
                <w:sz w:val="20"/>
                <w:szCs w:val="20"/>
              </w:rPr>
            </w:pPr>
            <w:r w:rsidRPr="00E65BBE">
              <w:rPr>
                <w:rFonts w:cstheme="minorHAnsi"/>
                <w:sz w:val="20"/>
                <w:szCs w:val="20"/>
              </w:rPr>
              <w:t>Email:</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5293176F" w14:textId="7BA16AA2" w:rsidR="0012708A" w:rsidRPr="004A5BA3" w:rsidRDefault="008722BA" w:rsidP="002B3784">
            <w:pPr>
              <w:spacing w:after="0" w:line="240" w:lineRule="auto"/>
              <w:ind w:left="36" w:right="-29"/>
              <w:rPr>
                <w:rStyle w:val="DefaultText"/>
                <w:color w:val="auto"/>
              </w:rPr>
            </w:pPr>
            <w:hyperlink r:id="rId23" w:history="1">
              <w:r w:rsidRPr="00D615AD">
                <w:rPr>
                  <w:rStyle w:val="Hyperlink"/>
                  <w:rFonts w:cstheme="minorHAnsi"/>
                  <w:sz w:val="20"/>
                  <w:szCs w:val="20"/>
                </w:rPr>
                <w:t>david.guachalla@planificacion.gob.bo</w:t>
              </w:r>
            </w:hyperlink>
          </w:p>
        </w:tc>
      </w:tr>
      <w:tr w:rsidR="00556639" w:rsidRPr="00D02DAB" w14:paraId="3DC3881C" w14:textId="77777777" w:rsidTr="009F49EE">
        <w:trPr>
          <w:trHeight w:val="144"/>
        </w:trPr>
        <w:tc>
          <w:tcPr>
            <w:tcW w:w="2556" w:type="dxa"/>
            <w:vMerge/>
            <w:noWrap/>
          </w:tcPr>
          <w:p w14:paraId="213F82DD"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C8C1129" w14:textId="77777777" w:rsidR="00556639" w:rsidRPr="00E65BBE" w:rsidRDefault="00556639" w:rsidP="002B3784">
            <w:pPr>
              <w:spacing w:after="0" w:line="240" w:lineRule="auto"/>
              <w:rPr>
                <w:rFonts w:cstheme="minorHAnsi"/>
                <w:sz w:val="20"/>
                <w:szCs w:val="20"/>
              </w:rPr>
            </w:pPr>
            <w:r w:rsidRPr="00E65BBE">
              <w:rPr>
                <w:rFonts w:cstheme="minorHAnsi"/>
                <w:sz w:val="20"/>
                <w:szCs w:val="20"/>
              </w:rPr>
              <w:t>Full office address:</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3A990DF0" w14:textId="4E96A1B9" w:rsidR="0012708A" w:rsidRPr="00D02DAB" w:rsidRDefault="008722BA" w:rsidP="008722BA">
            <w:pPr>
              <w:spacing w:after="0" w:line="240" w:lineRule="auto"/>
              <w:ind w:left="36" w:right="-29"/>
              <w:rPr>
                <w:rStyle w:val="DefaultText"/>
                <w:color w:val="auto"/>
                <w:lang w:val="es-CO"/>
              </w:rPr>
            </w:pPr>
            <w:r w:rsidRPr="00D02DAB">
              <w:rPr>
                <w:rFonts w:cstheme="minorHAnsi"/>
                <w:sz w:val="20"/>
                <w:szCs w:val="20"/>
                <w:lang w:val="es-CO"/>
              </w:rPr>
              <w:t>Mariscal Santa Cruz Avenue, 1092, La Paz, Bolivia</w:t>
            </w:r>
          </w:p>
        </w:tc>
      </w:tr>
      <w:tr w:rsidR="00556639" w:rsidRPr="00E65BBE" w14:paraId="5D33A968" w14:textId="77777777" w:rsidTr="009F49EE">
        <w:trPr>
          <w:trHeight w:val="144"/>
        </w:trPr>
        <w:tc>
          <w:tcPr>
            <w:tcW w:w="2556" w:type="dxa"/>
            <w:vMerge/>
            <w:noWrap/>
          </w:tcPr>
          <w:p w14:paraId="11495D03" w14:textId="77777777" w:rsidR="00556639" w:rsidRPr="00D02DAB" w:rsidRDefault="00556639" w:rsidP="00556639">
            <w:pPr>
              <w:spacing w:before="120" w:after="60" w:line="240" w:lineRule="auto"/>
              <w:rPr>
                <w:rFonts w:eastAsia="Times New Roman" w:cstheme="minorHAnsi"/>
                <w:b/>
                <w:color w:val="24634F"/>
                <w:sz w:val="20"/>
                <w:szCs w:val="20"/>
                <w:lang w:val="es-CO"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681F077" w14:textId="77777777" w:rsidR="00556639" w:rsidRPr="00E65BBE" w:rsidRDefault="00556639" w:rsidP="002B3784">
            <w:pPr>
              <w:spacing w:after="0" w:line="240" w:lineRule="auto"/>
              <w:rPr>
                <w:rFonts w:cstheme="minorHAnsi"/>
                <w:sz w:val="20"/>
                <w:szCs w:val="20"/>
              </w:rPr>
            </w:pPr>
            <w:r w:rsidRPr="00E65BBE">
              <w:rPr>
                <w:rFonts w:cstheme="minorHAnsi"/>
                <w:sz w:val="20"/>
                <w:szCs w:val="20"/>
              </w:rPr>
              <w:t xml:space="preserve">Additional email addresses that need to be copied on </w:t>
            </w:r>
            <w:r>
              <w:rPr>
                <w:rFonts w:cstheme="minorHAnsi"/>
                <w:sz w:val="20"/>
                <w:szCs w:val="20"/>
              </w:rPr>
              <w:t>c</w:t>
            </w:r>
            <w:r w:rsidRPr="00E65BBE">
              <w:rPr>
                <w:rFonts w:cstheme="minorHAnsi"/>
                <w:sz w:val="20"/>
                <w:szCs w:val="20"/>
              </w:rPr>
              <w:t>orrespondences:</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656AD276" w14:textId="7AAB7796" w:rsidR="0012708A" w:rsidRDefault="000602BA" w:rsidP="002B3784">
            <w:pPr>
              <w:spacing w:after="0" w:line="240" w:lineRule="auto"/>
              <w:ind w:left="36" w:right="-29"/>
              <w:rPr>
                <w:rStyle w:val="DefaultText"/>
                <w:color w:val="auto"/>
              </w:rPr>
            </w:pPr>
            <w:hyperlink r:id="rId24" w:history="1">
              <w:r w:rsidRPr="00496DCD">
                <w:rPr>
                  <w:rStyle w:val="Hyperlink"/>
                  <w:rFonts w:cstheme="minorHAnsi"/>
                  <w:sz w:val="20"/>
                  <w:szCs w:val="20"/>
                </w:rPr>
                <w:t>claudia.ruiz@planificacion.gob.bo</w:t>
              </w:r>
            </w:hyperlink>
          </w:p>
          <w:p w14:paraId="34B2C932" w14:textId="3FF87ABE" w:rsidR="003D262F" w:rsidRPr="004A5BA3" w:rsidRDefault="003D262F" w:rsidP="00802B07">
            <w:pPr>
              <w:spacing w:after="0" w:line="240" w:lineRule="auto"/>
              <w:ind w:left="36" w:right="-29"/>
              <w:rPr>
                <w:rStyle w:val="DefaultText"/>
                <w:color w:val="auto"/>
              </w:rPr>
            </w:pPr>
            <w:hyperlink r:id="rId25" w:history="1">
              <w:r w:rsidRPr="00D615AD">
                <w:rPr>
                  <w:rStyle w:val="Hyperlink"/>
                  <w:rFonts w:cstheme="minorHAnsi"/>
                  <w:sz w:val="20"/>
                  <w:szCs w:val="20"/>
                </w:rPr>
                <w:t>julia.monje@planificacion.gob.bo</w:t>
              </w:r>
            </w:hyperlink>
          </w:p>
        </w:tc>
      </w:tr>
      <w:tr w:rsidR="00556639" w:rsidRPr="00E65BBE" w14:paraId="1D60D56B" w14:textId="77777777" w:rsidTr="739BB9BC">
        <w:trPr>
          <w:gridAfter w:val="1"/>
          <w:wAfter w:w="15" w:type="dxa"/>
          <w:trHeight w:val="144"/>
        </w:trPr>
        <w:tc>
          <w:tcPr>
            <w:tcW w:w="2556" w:type="dxa"/>
            <w:tcBorders>
              <w:top w:val="single" w:sz="12" w:space="0" w:color="FFFFFF" w:themeColor="background1"/>
            </w:tcBorders>
            <w:shd w:val="clear" w:color="auto" w:fill="D9D9D9" w:themeFill="background1" w:themeFillShade="D9"/>
            <w:noWrap/>
          </w:tcPr>
          <w:p w14:paraId="21F6F3DF" w14:textId="7F20D13C" w:rsidR="00556639" w:rsidRPr="00E04AEC" w:rsidRDefault="00556639" w:rsidP="00164A81">
            <w:pPr>
              <w:pStyle w:val="ListParagraph"/>
              <w:numPr>
                <w:ilvl w:val="1"/>
                <w:numId w:val="2"/>
              </w:numPr>
              <w:shd w:val="clear" w:color="auto" w:fill="D9D9D9" w:themeFill="background1" w:themeFillShade="D9"/>
              <w:tabs>
                <w:tab w:val="left" w:pos="456"/>
                <w:tab w:val="left" w:pos="7200"/>
              </w:tabs>
              <w:spacing w:after="0"/>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Date of initial submission</w:t>
            </w:r>
          </w:p>
        </w:tc>
        <w:tc>
          <w:tcPr>
            <w:tcW w:w="6937" w:type="dxa"/>
            <w:gridSpan w:val="3"/>
            <w:tcBorders>
              <w:top w:val="single" w:sz="12" w:space="0" w:color="FFFFFF" w:themeColor="background1"/>
            </w:tcBorders>
            <w:shd w:val="clear" w:color="auto" w:fill="auto"/>
            <w:noWrap/>
            <w:vAlign w:val="center"/>
          </w:tcPr>
          <w:sdt>
            <w:sdtPr>
              <w:rPr>
                <w:rFonts w:eastAsia="Times New Roman" w:cstheme="minorHAnsi"/>
                <w:bCs/>
                <w:sz w:val="20"/>
                <w:szCs w:val="20"/>
                <w:lang w:val="en-GB" w:eastAsia="en-GB"/>
              </w:rPr>
              <w:id w:val="-1988168585"/>
              <w:placeholder>
                <w:docPart w:val="D016BC7822574055B6E416DD108AE2C5"/>
              </w:placeholder>
              <w:date w:fullDate="2024-12-23T00:00:00Z">
                <w:dateFormat w:val="d MMMM yyyy"/>
                <w:lid w:val="en-US"/>
                <w:storeMappedDataAs w:val="dateTime"/>
                <w:calendar w:val="gregorian"/>
              </w:date>
            </w:sdtPr>
            <w:sdtEndPr/>
            <w:sdtContent>
              <w:p w14:paraId="1A9154EB" w14:textId="4997D89A" w:rsidR="0012708A" w:rsidRPr="00E63E87" w:rsidRDefault="00D14350" w:rsidP="00A57A8F">
                <w:pPr>
                  <w:spacing w:after="0" w:line="240" w:lineRule="auto"/>
                  <w:ind w:right="-29"/>
                  <w:rPr>
                    <w:rFonts w:eastAsia="Times New Roman" w:cstheme="minorHAnsi"/>
                    <w:bCs/>
                    <w:sz w:val="20"/>
                    <w:szCs w:val="20"/>
                    <w:lang w:val="en-GB" w:eastAsia="en-GB"/>
                  </w:rPr>
                </w:pPr>
                <w:r>
                  <w:rPr>
                    <w:rFonts w:eastAsia="Times New Roman" w:cstheme="minorHAnsi"/>
                    <w:bCs/>
                    <w:sz w:val="20"/>
                    <w:szCs w:val="20"/>
                    <w:lang w:eastAsia="en-GB"/>
                  </w:rPr>
                  <w:t>23 December 2024</w:t>
                </w:r>
              </w:p>
            </w:sdtContent>
          </w:sdt>
        </w:tc>
      </w:tr>
      <w:tr w:rsidR="00556639" w:rsidRPr="00E65BBE" w14:paraId="73B7CBCC" w14:textId="77777777" w:rsidTr="009F49EE">
        <w:trPr>
          <w:gridAfter w:val="1"/>
          <w:wAfter w:w="15" w:type="dxa"/>
          <w:trHeight w:val="144"/>
        </w:trPr>
        <w:tc>
          <w:tcPr>
            <w:tcW w:w="2556" w:type="dxa"/>
            <w:shd w:val="clear" w:color="auto" w:fill="D9D9D9" w:themeFill="background1" w:themeFillShade="D9"/>
            <w:noWrap/>
          </w:tcPr>
          <w:p w14:paraId="26E83BB2" w14:textId="0D8F6F29" w:rsidR="00556639" w:rsidRPr="00E04AEC" w:rsidRDefault="00556639" w:rsidP="00164A81">
            <w:pPr>
              <w:pStyle w:val="ListParagraph"/>
              <w:numPr>
                <w:ilvl w:val="1"/>
                <w:numId w:val="2"/>
              </w:numPr>
              <w:shd w:val="clear" w:color="auto" w:fill="D9D9D9" w:themeFill="background1" w:themeFillShade="D9"/>
              <w:tabs>
                <w:tab w:val="left" w:pos="456"/>
                <w:tab w:val="left" w:pos="7200"/>
              </w:tabs>
              <w:spacing w:after="0"/>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Last date of resubmission</w:t>
            </w:r>
          </w:p>
        </w:tc>
        <w:tc>
          <w:tcPr>
            <w:tcW w:w="2664" w:type="dxa"/>
            <w:shd w:val="clear" w:color="auto" w:fill="auto"/>
            <w:vAlign w:val="center"/>
          </w:tcPr>
          <w:sdt>
            <w:sdtPr>
              <w:rPr>
                <w:rFonts w:eastAsia="Times New Roman" w:cstheme="minorHAnsi"/>
                <w:bCs/>
                <w:sz w:val="20"/>
                <w:szCs w:val="20"/>
                <w:lang w:val="en-GB" w:eastAsia="en-GB"/>
              </w:rPr>
              <w:id w:val="826784694"/>
              <w:placeholder>
                <w:docPart w:val="8D7100C9872C4732BE47BE2AABEEA98F"/>
              </w:placeholder>
              <w:date w:fullDate="2025-03-25T00:00:00Z">
                <w:dateFormat w:val="d MMMM yyyy"/>
                <w:lid w:val="en-US"/>
                <w:storeMappedDataAs w:val="dateTime"/>
                <w:calendar w:val="gregorian"/>
              </w:date>
            </w:sdtPr>
            <w:sdtEndPr/>
            <w:sdtContent>
              <w:p w14:paraId="497ECDC0" w14:textId="43155F8A" w:rsidR="00833F18" w:rsidRPr="00F36BF3" w:rsidRDefault="00FE7855" w:rsidP="00833F18">
                <w:pPr>
                  <w:spacing w:after="0" w:line="240" w:lineRule="auto"/>
                  <w:ind w:right="-29"/>
                  <w:rPr>
                    <w:rFonts w:eastAsia="Times New Roman" w:cstheme="minorHAnsi"/>
                    <w:bCs/>
                    <w:sz w:val="20"/>
                    <w:szCs w:val="20"/>
                    <w:lang w:val="en-GB" w:eastAsia="en-GB"/>
                  </w:rPr>
                </w:pPr>
                <w:r>
                  <w:rPr>
                    <w:rFonts w:eastAsia="Times New Roman" w:cstheme="minorHAnsi"/>
                    <w:bCs/>
                    <w:sz w:val="20"/>
                    <w:szCs w:val="20"/>
                    <w:lang w:eastAsia="en-GB"/>
                  </w:rPr>
                  <w:t>25 March 2025</w:t>
                </w:r>
              </w:p>
            </w:sdtContent>
          </w:sdt>
          <w:p w14:paraId="3646DCA1" w14:textId="29B44A63" w:rsidR="00556639" w:rsidRPr="00E63E87" w:rsidRDefault="00556639" w:rsidP="00A57A8F">
            <w:pPr>
              <w:spacing w:after="0" w:line="240" w:lineRule="auto"/>
              <w:rPr>
                <w:rFonts w:cstheme="minorHAnsi"/>
                <w:sz w:val="20"/>
                <w:szCs w:val="20"/>
              </w:rPr>
            </w:pPr>
          </w:p>
        </w:tc>
        <w:tc>
          <w:tcPr>
            <w:tcW w:w="2001" w:type="dxa"/>
            <w:shd w:val="clear" w:color="auto" w:fill="auto"/>
            <w:vAlign w:val="center"/>
          </w:tcPr>
          <w:p w14:paraId="578AD278" w14:textId="77777777" w:rsidR="00556639" w:rsidRPr="00E63E87" w:rsidRDefault="00556639" w:rsidP="00A57A8F">
            <w:pPr>
              <w:spacing w:after="0" w:line="240" w:lineRule="auto"/>
              <w:ind w:right="-112" w:firstLine="36"/>
              <w:rPr>
                <w:rFonts w:cstheme="minorHAnsi"/>
                <w:color w:val="276E8B" w:themeColor="accent1" w:themeShade="BF"/>
                <w:sz w:val="20"/>
                <w:szCs w:val="20"/>
              </w:rPr>
            </w:pPr>
            <w:r w:rsidRPr="00E63E87">
              <w:rPr>
                <w:rFonts w:eastAsia="Times New Roman" w:cstheme="minorHAnsi"/>
                <w:b/>
                <w:color w:val="276E8B" w:themeColor="accent1" w:themeShade="BF"/>
                <w:sz w:val="20"/>
                <w:szCs w:val="20"/>
                <w:lang w:eastAsia="ja-JP"/>
              </w:rPr>
              <w:t>Version number</w:t>
            </w:r>
          </w:p>
        </w:tc>
        <w:tc>
          <w:tcPr>
            <w:tcW w:w="2272" w:type="dxa"/>
            <w:shd w:val="clear" w:color="auto" w:fill="auto"/>
            <w:vAlign w:val="center"/>
          </w:tcPr>
          <w:p w14:paraId="03B93876" w14:textId="74674D9D" w:rsidR="00556639" w:rsidRPr="00E63E87" w:rsidRDefault="00556639" w:rsidP="00A57A8F">
            <w:pPr>
              <w:spacing w:after="0" w:line="240" w:lineRule="auto"/>
              <w:ind w:right="-29"/>
              <w:rPr>
                <w:rFonts w:cstheme="minorHAnsi"/>
                <w:sz w:val="20"/>
                <w:szCs w:val="20"/>
              </w:rPr>
            </w:pPr>
            <w:r w:rsidRPr="00E63E87">
              <w:rPr>
                <w:rFonts w:eastAsia="Times New Roman" w:cstheme="minorHAnsi"/>
                <w:bCs/>
                <w:sz w:val="20"/>
                <w:szCs w:val="20"/>
                <w:lang w:val="en-GB" w:eastAsia="en-GB"/>
              </w:rPr>
              <w:t>V.</w:t>
            </w:r>
            <w:r w:rsidR="004F4FCE" w:rsidRPr="00E63E87">
              <w:rPr>
                <w:rFonts w:eastAsia="Times New Roman" w:cstheme="minorHAnsi"/>
                <w:bCs/>
                <w:sz w:val="20"/>
                <w:szCs w:val="20"/>
                <w:lang w:val="en-GB" w:eastAsia="en-GB"/>
              </w:rPr>
              <w:t xml:space="preserve"> </w:t>
            </w:r>
            <w:sdt>
              <w:sdtPr>
                <w:rPr>
                  <w:rFonts w:cstheme="minorHAnsi"/>
                  <w:sz w:val="20"/>
                  <w:szCs w:val="20"/>
                </w:rPr>
                <w:alias w:val="#"/>
                <w:tag w:val="#"/>
                <w:id w:val="869735431"/>
                <w:placeholder>
                  <w:docPart w:val="B6753BEB56034D24BF81C640169A7AB3"/>
                </w:placeholde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comboBox>
              </w:sdtPr>
              <w:sdtEndPr/>
              <w:sdtContent>
                <w:r w:rsidR="00FE7855">
                  <w:rPr>
                    <w:rFonts w:cstheme="minorHAnsi"/>
                    <w:sz w:val="20"/>
                    <w:szCs w:val="20"/>
                  </w:rPr>
                  <w:t>4</w:t>
                </w:r>
              </w:sdtContent>
            </w:sdt>
          </w:p>
        </w:tc>
      </w:tr>
      <w:tr w:rsidR="00556639" w:rsidRPr="00E65BBE" w14:paraId="721B6C2F" w14:textId="77777777" w:rsidTr="009E664F">
        <w:trPr>
          <w:gridAfter w:val="1"/>
          <w:wAfter w:w="15" w:type="dxa"/>
          <w:trHeight w:val="160"/>
        </w:trPr>
        <w:tc>
          <w:tcPr>
            <w:tcW w:w="2556" w:type="dxa"/>
            <w:vMerge w:val="restart"/>
            <w:shd w:val="clear" w:color="auto" w:fill="D9D9D9" w:themeFill="background1" w:themeFillShade="D9"/>
            <w:noWrap/>
          </w:tcPr>
          <w:p w14:paraId="6D125581" w14:textId="7BE15BE9" w:rsidR="00556639" w:rsidRPr="00E04AEC" w:rsidRDefault="00556639" w:rsidP="00164A81">
            <w:pPr>
              <w:pStyle w:val="ListParagraph"/>
              <w:numPr>
                <w:ilvl w:val="1"/>
                <w:numId w:val="2"/>
              </w:numPr>
              <w:shd w:val="clear" w:color="auto" w:fill="D9D9D9" w:themeFill="background1" w:themeFillShade="D9"/>
              <w:tabs>
                <w:tab w:val="left" w:pos="456"/>
                <w:tab w:val="left" w:pos="7200"/>
              </w:tabs>
              <w:spacing w:after="0"/>
              <w:ind w:left="456" w:hanging="511"/>
              <w:rPr>
                <w:rFonts w:eastAsia="Times New Roman" w:cstheme="minorHAnsi"/>
                <w:b/>
                <w:color w:val="276E8B" w:themeColor="accent1" w:themeShade="BF"/>
                <w:sz w:val="20"/>
                <w:szCs w:val="20"/>
                <w:lang w:eastAsia="ja-JP"/>
              </w:rPr>
            </w:pPr>
            <w:r w:rsidRPr="1310ED3A">
              <w:rPr>
                <w:b/>
                <w:color w:val="276E8B" w:themeColor="accent1" w:themeShade="BF"/>
                <w:sz w:val="20"/>
                <w:szCs w:val="20"/>
              </w:rPr>
              <w:t>Institution that will implement the Readiness grant</w:t>
            </w:r>
          </w:p>
        </w:tc>
        <w:tc>
          <w:tcPr>
            <w:tcW w:w="6937" w:type="dxa"/>
            <w:gridSpan w:val="3"/>
            <w:shd w:val="clear" w:color="auto" w:fill="auto"/>
            <w:vAlign w:val="center"/>
          </w:tcPr>
          <w:p w14:paraId="0B626BD6" w14:textId="7F041536" w:rsidR="00B74FF4" w:rsidRPr="00E65BBE" w:rsidRDefault="00B74FF4" w:rsidP="00A57A8F">
            <w:pPr>
              <w:spacing w:after="0" w:line="240" w:lineRule="auto"/>
              <w:rPr>
                <w:rFonts w:cstheme="minorHAnsi"/>
                <w:color w:val="000000"/>
                <w:sz w:val="20"/>
                <w:szCs w:val="20"/>
              </w:rPr>
            </w:pPr>
            <w:r w:rsidRPr="00E65BBE">
              <w:rPr>
                <w:rFonts w:ascii="Segoe UI Symbol" w:eastAsia="MS Gothic" w:hAnsi="Segoe UI Symbol" w:cs="Segoe UI Symbol"/>
                <w:color w:val="000000"/>
                <w:sz w:val="20"/>
                <w:szCs w:val="20"/>
              </w:rPr>
              <w:t>☐</w:t>
            </w:r>
            <w:r w:rsidRPr="00E65BBE">
              <w:rPr>
                <w:rFonts w:cstheme="minorHAnsi"/>
                <w:color w:val="000000"/>
                <w:sz w:val="20"/>
                <w:szCs w:val="20"/>
              </w:rPr>
              <w:t xml:space="preserve"> </w:t>
            </w:r>
            <w:r>
              <w:rPr>
                <w:rFonts w:cstheme="minorHAnsi"/>
                <w:color w:val="000000"/>
                <w:sz w:val="20"/>
                <w:szCs w:val="20"/>
              </w:rPr>
              <w:t>National Designated Authority</w:t>
            </w:r>
          </w:p>
          <w:p w14:paraId="2DFA304B" w14:textId="577AA90A" w:rsidR="00556639" w:rsidRPr="00E65BBE" w:rsidRDefault="00771EDB" w:rsidP="00E27D0D">
            <w:pPr>
              <w:spacing w:after="0" w:line="240" w:lineRule="auto"/>
              <w:rPr>
                <w:rFonts w:cstheme="minorHAnsi"/>
                <w:sz w:val="20"/>
                <w:szCs w:val="20"/>
              </w:rPr>
            </w:pPr>
            <w:r>
              <w:rPr>
                <w:rFonts w:ascii="MS Gothic" w:eastAsia="MS Gothic" w:hAnsi="MS Gothic" w:cstheme="minorHAnsi" w:hint="eastAsia"/>
                <w:color w:val="000000"/>
                <w:sz w:val="20"/>
                <w:szCs w:val="20"/>
              </w:rPr>
              <w:t>☒</w:t>
            </w:r>
            <w:r w:rsidR="00B74FF4" w:rsidRPr="00E65BBE">
              <w:rPr>
                <w:rFonts w:cstheme="minorHAnsi"/>
                <w:color w:val="000000"/>
                <w:sz w:val="20"/>
                <w:szCs w:val="20"/>
              </w:rPr>
              <w:t xml:space="preserve"> </w:t>
            </w:r>
            <w:r w:rsidR="00B74FF4">
              <w:rPr>
                <w:rFonts w:cstheme="minorHAnsi"/>
                <w:color w:val="000000"/>
                <w:sz w:val="20"/>
                <w:szCs w:val="20"/>
              </w:rPr>
              <w:t>Delivery Partner</w:t>
            </w:r>
          </w:p>
        </w:tc>
      </w:tr>
      <w:tr w:rsidR="00556639" w:rsidRPr="00E65BBE" w14:paraId="7C9FD614" w14:textId="77777777" w:rsidTr="00A57A8F">
        <w:trPr>
          <w:gridAfter w:val="1"/>
          <w:wAfter w:w="15" w:type="dxa"/>
          <w:trHeight w:val="20"/>
        </w:trPr>
        <w:tc>
          <w:tcPr>
            <w:tcW w:w="2556" w:type="dxa"/>
            <w:vMerge/>
            <w:noWrap/>
          </w:tcPr>
          <w:p w14:paraId="21123718"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2D85C79" w14:textId="77777777" w:rsidR="00556639" w:rsidRPr="00E65BBE" w:rsidRDefault="00556639" w:rsidP="00A57A8F">
            <w:pPr>
              <w:spacing w:after="0" w:line="240" w:lineRule="auto"/>
              <w:rPr>
                <w:rFonts w:cstheme="minorHAnsi"/>
                <w:sz w:val="20"/>
                <w:szCs w:val="20"/>
              </w:rPr>
            </w:pPr>
            <w:r w:rsidRPr="00E65BBE">
              <w:rPr>
                <w:rFonts w:cstheme="minorHAnsi"/>
                <w:sz w:val="20"/>
                <w:szCs w:val="20"/>
              </w:rPr>
              <w:t>Name of institution:</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316C30D1" w14:textId="2A0DD18F" w:rsidR="0012708A" w:rsidRPr="00A57A8F" w:rsidRDefault="00771EDB" w:rsidP="00A57A8F">
            <w:pPr>
              <w:spacing w:after="0" w:line="240" w:lineRule="auto"/>
              <w:rPr>
                <w:rStyle w:val="DefaultText"/>
                <w:color w:val="auto"/>
              </w:rPr>
            </w:pPr>
            <w:r w:rsidRPr="00A57A8F">
              <w:rPr>
                <w:rFonts w:cstheme="minorHAnsi"/>
                <w:sz w:val="20"/>
                <w:szCs w:val="20"/>
              </w:rPr>
              <w:t>United Nations Development Programme (UNDP)</w:t>
            </w:r>
          </w:p>
        </w:tc>
      </w:tr>
      <w:tr w:rsidR="00556639" w:rsidRPr="00E65BBE" w14:paraId="5CC9C7FE" w14:textId="77777777" w:rsidTr="00A57A8F">
        <w:trPr>
          <w:gridAfter w:val="1"/>
          <w:wAfter w:w="15" w:type="dxa"/>
          <w:trHeight w:val="20"/>
        </w:trPr>
        <w:tc>
          <w:tcPr>
            <w:tcW w:w="2556" w:type="dxa"/>
            <w:vMerge/>
            <w:noWrap/>
          </w:tcPr>
          <w:p w14:paraId="1AE4A92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13A7950" w14:textId="77777777" w:rsidR="00556639" w:rsidRPr="00E65BBE" w:rsidRDefault="00556639" w:rsidP="00A57A8F">
            <w:pPr>
              <w:spacing w:after="0" w:line="240" w:lineRule="auto"/>
              <w:rPr>
                <w:rFonts w:cstheme="minorHAnsi"/>
                <w:sz w:val="20"/>
                <w:szCs w:val="20"/>
              </w:rPr>
            </w:pPr>
            <w:r w:rsidRPr="00E65BBE">
              <w:rPr>
                <w:rFonts w:cstheme="minorHAnsi"/>
                <w:sz w:val="20"/>
                <w:szCs w:val="20"/>
              </w:rPr>
              <w:t>Name of official:</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242D462" w14:textId="647C0A8C" w:rsidR="0012708A" w:rsidRPr="00A57A8F" w:rsidRDefault="00771EDB" w:rsidP="00A57A8F">
            <w:pPr>
              <w:spacing w:after="0" w:line="240" w:lineRule="auto"/>
              <w:rPr>
                <w:rStyle w:val="DefaultText"/>
                <w:color w:val="auto"/>
              </w:rPr>
            </w:pPr>
            <w:r w:rsidRPr="00A57A8F">
              <w:rPr>
                <w:rStyle w:val="DefaultText"/>
                <w:color w:val="auto"/>
              </w:rPr>
              <w:t xml:space="preserve">Nancy Bennet </w:t>
            </w:r>
          </w:p>
        </w:tc>
      </w:tr>
      <w:tr w:rsidR="00556639" w:rsidRPr="00E65BBE" w14:paraId="2393B217" w14:textId="77777777" w:rsidTr="00A57A8F">
        <w:trPr>
          <w:gridAfter w:val="1"/>
          <w:wAfter w:w="15" w:type="dxa"/>
          <w:trHeight w:val="20"/>
        </w:trPr>
        <w:tc>
          <w:tcPr>
            <w:tcW w:w="2556" w:type="dxa"/>
            <w:vMerge/>
            <w:noWrap/>
          </w:tcPr>
          <w:p w14:paraId="440A48AB"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992A974" w14:textId="77777777" w:rsidR="00556639" w:rsidRPr="00E65BBE" w:rsidRDefault="00556639" w:rsidP="00A57A8F">
            <w:pPr>
              <w:spacing w:after="0" w:line="240" w:lineRule="auto"/>
              <w:rPr>
                <w:rFonts w:cstheme="minorHAnsi"/>
                <w:sz w:val="20"/>
                <w:szCs w:val="20"/>
              </w:rPr>
            </w:pPr>
            <w:r w:rsidRPr="00E65BBE">
              <w:rPr>
                <w:rFonts w:cstheme="minorHAnsi"/>
                <w:sz w:val="20"/>
                <w:szCs w:val="20"/>
              </w:rPr>
              <w:t>Position:</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E395897" w14:textId="4B59C300" w:rsidR="00771EDB" w:rsidRPr="00A57A8F" w:rsidRDefault="00771EDB" w:rsidP="00A57A8F">
            <w:pPr>
              <w:spacing w:after="0" w:line="240" w:lineRule="auto"/>
              <w:rPr>
                <w:rStyle w:val="DefaultText"/>
                <w:color w:val="auto"/>
              </w:rPr>
            </w:pPr>
            <w:r w:rsidRPr="00A57A8F">
              <w:rPr>
                <w:rStyle w:val="DefaultText"/>
                <w:color w:val="auto"/>
              </w:rPr>
              <w:t>Executive Coordinator, a.i</w:t>
            </w:r>
          </w:p>
          <w:p w14:paraId="49085D57" w14:textId="77777777" w:rsidR="00771EDB" w:rsidRPr="00A57A8F" w:rsidRDefault="00771EDB" w:rsidP="00A57A8F">
            <w:pPr>
              <w:spacing w:after="0" w:line="240" w:lineRule="auto"/>
              <w:rPr>
                <w:rStyle w:val="DefaultText"/>
                <w:color w:val="auto"/>
              </w:rPr>
            </w:pPr>
            <w:r w:rsidRPr="00A57A8F">
              <w:rPr>
                <w:rStyle w:val="DefaultText"/>
                <w:color w:val="auto"/>
              </w:rPr>
              <w:t>Vertical Funds Programming Support, Oversight &amp; Compliance Hub</w:t>
            </w:r>
          </w:p>
          <w:p w14:paraId="60F1AD31" w14:textId="77777777" w:rsidR="00771EDB" w:rsidRPr="00A57A8F" w:rsidRDefault="00771EDB" w:rsidP="00A57A8F">
            <w:pPr>
              <w:spacing w:after="0" w:line="240" w:lineRule="auto"/>
              <w:rPr>
                <w:rStyle w:val="DefaultText"/>
                <w:color w:val="auto"/>
              </w:rPr>
            </w:pPr>
            <w:r w:rsidRPr="00A57A8F">
              <w:rPr>
                <w:rStyle w:val="DefaultText"/>
                <w:color w:val="auto"/>
              </w:rPr>
              <w:t>Bureau for Policy and Programme Support</w:t>
            </w:r>
          </w:p>
          <w:p w14:paraId="62CF00F8" w14:textId="1F5FB745" w:rsidR="0012708A" w:rsidRPr="00A57A8F" w:rsidRDefault="00771EDB" w:rsidP="00A57A8F">
            <w:pPr>
              <w:spacing w:after="0" w:line="240" w:lineRule="auto"/>
              <w:rPr>
                <w:rStyle w:val="DefaultText"/>
                <w:color w:val="auto"/>
              </w:rPr>
            </w:pPr>
            <w:r w:rsidRPr="00A57A8F">
              <w:rPr>
                <w:rStyle w:val="DefaultText"/>
                <w:color w:val="auto"/>
              </w:rPr>
              <w:t>(BPPS)</w:t>
            </w:r>
          </w:p>
        </w:tc>
      </w:tr>
      <w:tr w:rsidR="00556639" w:rsidRPr="00E65BBE" w14:paraId="4FA8A896" w14:textId="77777777" w:rsidTr="00A57A8F">
        <w:trPr>
          <w:gridAfter w:val="1"/>
          <w:wAfter w:w="15" w:type="dxa"/>
          <w:trHeight w:val="20"/>
        </w:trPr>
        <w:tc>
          <w:tcPr>
            <w:tcW w:w="2556" w:type="dxa"/>
            <w:vMerge/>
            <w:noWrap/>
          </w:tcPr>
          <w:p w14:paraId="7423E9AE"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0C8A370" w14:textId="77777777" w:rsidR="00556639" w:rsidRPr="00E65BBE" w:rsidRDefault="00556639" w:rsidP="00A57A8F">
            <w:pPr>
              <w:spacing w:after="0" w:line="240" w:lineRule="auto"/>
              <w:rPr>
                <w:rFonts w:cstheme="minorHAnsi"/>
                <w:sz w:val="20"/>
                <w:szCs w:val="20"/>
              </w:rPr>
            </w:pPr>
            <w:r w:rsidRPr="00E65BBE">
              <w:rPr>
                <w:rFonts w:cstheme="minorHAnsi"/>
                <w:sz w:val="20"/>
                <w:szCs w:val="20"/>
              </w:rPr>
              <w:t>Telephone number:</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43486D85" w14:textId="77777777" w:rsidR="0012708A" w:rsidRPr="00A57A8F" w:rsidRDefault="00771EDB" w:rsidP="00A57A8F">
            <w:pPr>
              <w:spacing w:after="0" w:line="240" w:lineRule="auto"/>
              <w:rPr>
                <w:rStyle w:val="DefaultText"/>
                <w:color w:val="auto"/>
              </w:rPr>
            </w:pPr>
            <w:r w:rsidRPr="00A57A8F">
              <w:rPr>
                <w:rStyle w:val="DefaultText"/>
                <w:color w:val="auto"/>
              </w:rPr>
              <w:t>+1 917-498-7221</w:t>
            </w:r>
          </w:p>
        </w:tc>
      </w:tr>
      <w:tr w:rsidR="00556639" w:rsidRPr="00E65BBE" w14:paraId="66094241" w14:textId="77777777" w:rsidTr="00AF2C60">
        <w:trPr>
          <w:gridAfter w:val="1"/>
          <w:wAfter w:w="15" w:type="dxa"/>
          <w:trHeight w:val="160"/>
        </w:trPr>
        <w:tc>
          <w:tcPr>
            <w:tcW w:w="2556" w:type="dxa"/>
            <w:vMerge/>
            <w:noWrap/>
          </w:tcPr>
          <w:p w14:paraId="145856C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1C064420" w14:textId="4A79E7D4" w:rsidR="00556639" w:rsidRPr="00E65BBE" w:rsidRDefault="00556639" w:rsidP="00A73470">
            <w:pPr>
              <w:spacing w:after="0" w:line="240" w:lineRule="auto"/>
              <w:rPr>
                <w:rFonts w:cstheme="minorHAnsi"/>
                <w:sz w:val="20"/>
                <w:szCs w:val="20"/>
              </w:rPr>
            </w:pPr>
            <w:r w:rsidRPr="00E65BBE">
              <w:rPr>
                <w:rFonts w:cstheme="minorHAnsi"/>
                <w:sz w:val="20"/>
                <w:szCs w:val="20"/>
              </w:rPr>
              <w:t>Email:</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835F8BE" w14:textId="60EB9475" w:rsidR="0012708A" w:rsidRDefault="003275DE" w:rsidP="00A73470">
            <w:pPr>
              <w:spacing w:after="0" w:line="240" w:lineRule="auto"/>
              <w:rPr>
                <w:rStyle w:val="DefaultText"/>
              </w:rPr>
            </w:pPr>
            <w:hyperlink r:id="rId26" w:history="1">
              <w:r w:rsidRPr="00D615AD">
                <w:rPr>
                  <w:rStyle w:val="Hyperlink"/>
                  <w:rFonts w:cstheme="minorHAnsi"/>
                  <w:sz w:val="20"/>
                  <w:szCs w:val="20"/>
                </w:rPr>
                <w:t>nancy.bennet@undp.org</w:t>
              </w:r>
            </w:hyperlink>
          </w:p>
        </w:tc>
      </w:tr>
      <w:tr w:rsidR="00556639" w:rsidRPr="00E65BBE" w14:paraId="5EA5FF12" w14:textId="77777777" w:rsidTr="00AF2C60">
        <w:trPr>
          <w:gridAfter w:val="1"/>
          <w:wAfter w:w="15" w:type="dxa"/>
          <w:trHeight w:val="160"/>
        </w:trPr>
        <w:tc>
          <w:tcPr>
            <w:tcW w:w="2556" w:type="dxa"/>
            <w:vMerge/>
            <w:noWrap/>
          </w:tcPr>
          <w:p w14:paraId="0C3FA1C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02E84A0" w14:textId="77777777" w:rsidR="00556639" w:rsidRPr="00E65BBE" w:rsidRDefault="00556639" w:rsidP="00A73470">
            <w:pPr>
              <w:spacing w:after="0" w:line="240" w:lineRule="auto"/>
              <w:rPr>
                <w:rFonts w:cstheme="minorHAnsi"/>
                <w:sz w:val="20"/>
                <w:szCs w:val="20"/>
              </w:rPr>
            </w:pPr>
            <w:r w:rsidRPr="00E65BBE">
              <w:rPr>
                <w:rFonts w:cstheme="minorHAnsi"/>
                <w:sz w:val="20"/>
                <w:szCs w:val="20"/>
              </w:rPr>
              <w:t>Full office address:</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133B464" w14:textId="191F8660" w:rsidR="00771EDB" w:rsidRDefault="00771EDB" w:rsidP="003275DE">
            <w:pPr>
              <w:spacing w:after="0" w:line="240" w:lineRule="auto"/>
              <w:rPr>
                <w:rStyle w:val="DefaultText"/>
              </w:rPr>
            </w:pPr>
            <w:r w:rsidRPr="003275DE">
              <w:rPr>
                <w:rFonts w:cstheme="minorHAnsi"/>
                <w:sz w:val="20"/>
                <w:szCs w:val="20"/>
              </w:rPr>
              <w:t>UNDP, 918, FF-Building, 304 E45th Street, NY 10017, USA</w:t>
            </w:r>
          </w:p>
        </w:tc>
      </w:tr>
      <w:tr w:rsidR="00556639" w:rsidRPr="00E65BBE" w14:paraId="265DD683" w14:textId="77777777" w:rsidTr="00AF2C60">
        <w:trPr>
          <w:gridAfter w:val="1"/>
          <w:wAfter w:w="15" w:type="dxa"/>
          <w:trHeight w:val="659"/>
        </w:trPr>
        <w:tc>
          <w:tcPr>
            <w:tcW w:w="2556" w:type="dxa"/>
            <w:vMerge/>
            <w:noWrap/>
          </w:tcPr>
          <w:p w14:paraId="21372F36"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D1AF638" w14:textId="77777777" w:rsidR="00556639" w:rsidRPr="00E65BBE" w:rsidRDefault="00556639" w:rsidP="00A73470">
            <w:pPr>
              <w:spacing w:after="0" w:line="240" w:lineRule="auto"/>
              <w:rPr>
                <w:rFonts w:cstheme="minorHAnsi"/>
                <w:sz w:val="20"/>
                <w:szCs w:val="20"/>
              </w:rPr>
            </w:pPr>
            <w:r w:rsidRPr="00E65BBE">
              <w:rPr>
                <w:rFonts w:cstheme="minorHAnsi"/>
                <w:sz w:val="20"/>
                <w:szCs w:val="20"/>
              </w:rPr>
              <w:t>Additional email addresses that need to be copied on correspondences:</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E64A6BF" w14:textId="3CB7998B" w:rsidR="00556639" w:rsidRPr="00771EDB" w:rsidRDefault="00771EDB" w:rsidP="00A73470">
            <w:pPr>
              <w:pStyle w:val="Heading2"/>
              <w:spacing w:before="0"/>
              <w:rPr>
                <w:rStyle w:val="Hyperlink"/>
              </w:rPr>
            </w:pPr>
            <w:hyperlink r:id="rId27" w:history="1">
              <w:r w:rsidRPr="008C420B">
                <w:rPr>
                  <w:rStyle w:val="Hyperlink"/>
                  <w:rFonts w:cstheme="minorHAnsi"/>
                  <w:sz w:val="20"/>
                  <w:szCs w:val="20"/>
                </w:rPr>
                <w:t>patricia.velasco@undp.org</w:t>
              </w:r>
            </w:hyperlink>
          </w:p>
          <w:p w14:paraId="22D7F9A2" w14:textId="6F5E00FB" w:rsidR="00771EDB" w:rsidRPr="00771EDB" w:rsidRDefault="00771EDB" w:rsidP="00A73470">
            <w:pPr>
              <w:spacing w:after="0"/>
              <w:rPr>
                <w:rStyle w:val="Hyperlink"/>
                <w:rFonts w:asciiTheme="majorHAnsi" w:eastAsiaTheme="majorEastAsia" w:hAnsiTheme="majorHAnsi" w:cstheme="minorHAnsi"/>
                <w:sz w:val="20"/>
                <w:szCs w:val="20"/>
              </w:rPr>
            </w:pPr>
            <w:hyperlink r:id="rId28" w:history="1">
              <w:r w:rsidRPr="00771EDB">
                <w:rPr>
                  <w:rStyle w:val="Hyperlink"/>
                  <w:rFonts w:asciiTheme="majorHAnsi" w:eastAsiaTheme="majorEastAsia" w:hAnsiTheme="majorHAnsi" w:cstheme="minorHAnsi"/>
                  <w:sz w:val="20"/>
                  <w:szCs w:val="20"/>
                </w:rPr>
                <w:t>claudia.ortiz@undp.org</w:t>
              </w:r>
            </w:hyperlink>
          </w:p>
          <w:p w14:paraId="58A1CE1F" w14:textId="790CA103" w:rsidR="00771EDB" w:rsidRDefault="00690912" w:rsidP="00A73470">
            <w:pPr>
              <w:spacing w:after="0"/>
              <w:rPr>
                <w:sz w:val="20"/>
                <w:szCs w:val="20"/>
              </w:rPr>
            </w:pPr>
            <w:hyperlink r:id="rId29" w:history="1">
              <w:r w:rsidRPr="00D615AD">
                <w:rPr>
                  <w:rStyle w:val="Hyperlink"/>
                  <w:sz w:val="20"/>
                  <w:szCs w:val="20"/>
                </w:rPr>
                <w:t>marta.vallejo@undp.org</w:t>
              </w:r>
            </w:hyperlink>
          </w:p>
          <w:p w14:paraId="3F50C5DE" w14:textId="26720663" w:rsidR="006D4346" w:rsidRDefault="000029FB" w:rsidP="00A73470">
            <w:pPr>
              <w:spacing w:after="0"/>
              <w:rPr>
                <w:sz w:val="20"/>
                <w:szCs w:val="20"/>
              </w:rPr>
            </w:pPr>
            <w:hyperlink r:id="rId30" w:history="1">
              <w:r w:rsidRPr="00D615AD">
                <w:rPr>
                  <w:rStyle w:val="Hyperlink"/>
                  <w:sz w:val="20"/>
                  <w:szCs w:val="20"/>
                </w:rPr>
                <w:t>rocio.chain@undp.org</w:t>
              </w:r>
            </w:hyperlink>
          </w:p>
          <w:p w14:paraId="600DE49E" w14:textId="6819A6C4" w:rsidR="0012708A" w:rsidRDefault="000029FB" w:rsidP="000029FB">
            <w:pPr>
              <w:spacing w:after="0"/>
              <w:rPr>
                <w:rStyle w:val="DefaultText"/>
              </w:rPr>
            </w:pPr>
            <w:hyperlink r:id="rId31" w:history="1">
              <w:r w:rsidRPr="00D615AD">
                <w:rPr>
                  <w:rStyle w:val="Hyperlink"/>
                  <w:sz w:val="20"/>
                  <w:szCs w:val="20"/>
                </w:rPr>
                <w:t>virginia.tapia@undp.org</w:t>
              </w:r>
            </w:hyperlink>
          </w:p>
        </w:tc>
      </w:tr>
      <w:tr w:rsidR="00556639" w:rsidRPr="00E65BBE" w14:paraId="558BC323" w14:textId="77777777" w:rsidTr="009E664F">
        <w:trPr>
          <w:gridAfter w:val="1"/>
          <w:wAfter w:w="15" w:type="dxa"/>
          <w:trHeight w:val="840"/>
        </w:trPr>
        <w:tc>
          <w:tcPr>
            <w:tcW w:w="2556" w:type="dxa"/>
            <w:shd w:val="clear" w:color="auto" w:fill="D9D9D9" w:themeFill="background1" w:themeFillShade="D9"/>
            <w:noWrap/>
          </w:tcPr>
          <w:p w14:paraId="78FB336E" w14:textId="4CBDC028" w:rsidR="00556639" w:rsidRPr="00E04AEC" w:rsidRDefault="00556639" w:rsidP="00164A81">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Title of the Readiness support proposal</w:t>
            </w:r>
          </w:p>
        </w:tc>
        <w:tc>
          <w:tcPr>
            <w:tcW w:w="6937" w:type="dxa"/>
            <w:gridSpan w:val="3"/>
            <w:shd w:val="clear" w:color="auto" w:fill="auto"/>
            <w:vAlign w:val="center"/>
          </w:tcPr>
          <w:p w14:paraId="57F10CFA" w14:textId="2CDBD781" w:rsidR="00556639" w:rsidRPr="00E65BBE" w:rsidRDefault="000E6A85" w:rsidP="00563C88">
            <w:pPr>
              <w:spacing w:before="120" w:after="120" w:line="240" w:lineRule="auto"/>
              <w:ind w:left="36" w:right="-29"/>
              <w:jc w:val="both"/>
              <w:rPr>
                <w:rFonts w:cstheme="minorHAnsi"/>
                <w:sz w:val="20"/>
                <w:szCs w:val="20"/>
              </w:rPr>
            </w:pPr>
            <w:r w:rsidRPr="000E6A85">
              <w:rPr>
                <w:rFonts w:cstheme="minorHAnsi"/>
                <w:sz w:val="20"/>
                <w:szCs w:val="20"/>
              </w:rPr>
              <w:t>Building an enabling environment for the development and implementation of Bolivia’s NDC 3.0, through increased national and sub-national coordination, inputs, and stakeholder participation</w:t>
            </w:r>
          </w:p>
        </w:tc>
      </w:tr>
      <w:tr w:rsidR="00556639" w:rsidRPr="00E65BBE" w14:paraId="5E794AC5" w14:textId="77777777" w:rsidTr="009E664F">
        <w:trPr>
          <w:gridAfter w:val="1"/>
          <w:wAfter w:w="15" w:type="dxa"/>
          <w:trHeight w:val="659"/>
        </w:trPr>
        <w:tc>
          <w:tcPr>
            <w:tcW w:w="2556" w:type="dxa"/>
            <w:shd w:val="clear" w:color="auto" w:fill="D9D9D9" w:themeFill="background1" w:themeFillShade="D9"/>
            <w:noWrap/>
          </w:tcPr>
          <w:p w14:paraId="6DC9FA44" w14:textId="69D6CC68" w:rsidR="00556639" w:rsidRPr="00E04AEC" w:rsidRDefault="00556639" w:rsidP="00164A81">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Readiness objectives of the proposal</w:t>
            </w:r>
          </w:p>
        </w:tc>
        <w:tc>
          <w:tcPr>
            <w:tcW w:w="6937" w:type="dxa"/>
            <w:gridSpan w:val="3"/>
            <w:shd w:val="clear" w:color="auto" w:fill="auto"/>
            <w:vAlign w:val="center"/>
          </w:tcPr>
          <w:p w14:paraId="6D27D004" w14:textId="5F5B349F" w:rsidR="00556639" w:rsidRPr="00E65BBE" w:rsidRDefault="00556639" w:rsidP="00451CFE">
            <w:pPr>
              <w:tabs>
                <w:tab w:val="left" w:pos="720"/>
                <w:tab w:val="left" w:pos="7200"/>
              </w:tabs>
              <w:spacing w:after="0" w:line="240" w:lineRule="auto"/>
              <w:rPr>
                <w:rFonts w:cstheme="minorHAnsi"/>
                <w:sz w:val="20"/>
                <w:szCs w:val="20"/>
              </w:rPr>
            </w:pPr>
            <w:r w:rsidRPr="003B6512">
              <w:rPr>
                <w:rFonts w:ascii="MS Gothic" w:eastAsia="MS Gothic" w:hAnsi="MS Gothic" w:cstheme="minorHAnsi"/>
                <w:sz w:val="20"/>
                <w:szCs w:val="20"/>
              </w:rPr>
              <w:t>☐</w:t>
            </w:r>
            <w:r w:rsidRPr="00E65BBE">
              <w:rPr>
                <w:rFonts w:cstheme="minorHAnsi"/>
                <w:sz w:val="20"/>
                <w:szCs w:val="20"/>
              </w:rPr>
              <w:t xml:space="preserve"> Objective 1. Capacity Building</w:t>
            </w:r>
          </w:p>
          <w:p w14:paraId="2B6416ED" w14:textId="1C8CC1FD" w:rsidR="00556639" w:rsidRPr="00E65BBE" w:rsidRDefault="00684532" w:rsidP="00451CFE">
            <w:pPr>
              <w:tabs>
                <w:tab w:val="left" w:pos="720"/>
                <w:tab w:val="left" w:pos="7200"/>
              </w:tabs>
              <w:spacing w:after="0" w:line="240" w:lineRule="auto"/>
              <w:rPr>
                <w:rFonts w:cstheme="minorHAnsi"/>
                <w:sz w:val="20"/>
                <w:szCs w:val="20"/>
              </w:rPr>
            </w:pPr>
            <w:r>
              <w:rPr>
                <w:rFonts w:ascii="MS Gothic" w:eastAsia="MS Gothic" w:hAnsi="MS Gothic" w:cstheme="minorHAnsi" w:hint="eastAsia"/>
                <w:sz w:val="20"/>
                <w:szCs w:val="20"/>
              </w:rPr>
              <w:t>☒</w:t>
            </w:r>
            <w:r w:rsidR="00556639" w:rsidRPr="00E65BBE">
              <w:rPr>
                <w:rFonts w:cstheme="minorHAnsi"/>
                <w:sz w:val="20"/>
                <w:szCs w:val="20"/>
              </w:rPr>
              <w:t xml:space="preserve"> Objective 2. Strategic frameworks</w:t>
            </w:r>
          </w:p>
          <w:p w14:paraId="39D0441C" w14:textId="28241A10" w:rsidR="00556639" w:rsidRPr="00E65BBE" w:rsidRDefault="00556639" w:rsidP="00451CFE">
            <w:pPr>
              <w:tabs>
                <w:tab w:val="left" w:pos="720"/>
                <w:tab w:val="left" w:pos="7200"/>
              </w:tabs>
              <w:spacing w:after="0" w:line="240" w:lineRule="auto"/>
              <w:rPr>
                <w:rFonts w:cstheme="minorHAnsi"/>
                <w:sz w:val="20"/>
                <w:szCs w:val="20"/>
                <w:lang w:val="en-GB"/>
              </w:rPr>
            </w:pPr>
            <w:r w:rsidRPr="00E65BBE">
              <w:rPr>
                <w:rFonts w:ascii="Segoe UI Symbol" w:eastAsia="MS Gothic" w:hAnsi="Segoe UI Symbol" w:cs="Segoe UI Symbol"/>
                <w:sz w:val="20"/>
                <w:szCs w:val="20"/>
              </w:rPr>
              <w:t>☐</w:t>
            </w:r>
            <w:r w:rsidRPr="00E65BBE">
              <w:rPr>
                <w:rFonts w:cstheme="minorHAnsi"/>
                <w:sz w:val="20"/>
                <w:szCs w:val="20"/>
              </w:rPr>
              <w:t xml:space="preserve"> Objective 3. Adaptation planning</w:t>
            </w:r>
          </w:p>
          <w:p w14:paraId="05D1C0FD" w14:textId="6C2D65F3" w:rsidR="00556639" w:rsidRPr="00E65BBE" w:rsidRDefault="00556639" w:rsidP="00451CFE">
            <w:pPr>
              <w:tabs>
                <w:tab w:val="left" w:pos="720"/>
                <w:tab w:val="left" w:pos="7200"/>
              </w:tabs>
              <w:spacing w:after="0" w:line="240" w:lineRule="auto"/>
              <w:rPr>
                <w:rFonts w:cstheme="minorHAnsi"/>
                <w:sz w:val="20"/>
                <w:szCs w:val="20"/>
              </w:rPr>
            </w:pPr>
            <w:r w:rsidRPr="00E65BBE">
              <w:rPr>
                <w:rFonts w:ascii="Segoe UI Symbol" w:eastAsia="MS Gothic" w:hAnsi="Segoe UI Symbol" w:cs="Segoe UI Symbol"/>
                <w:sz w:val="20"/>
                <w:szCs w:val="20"/>
              </w:rPr>
              <w:t>☐</w:t>
            </w:r>
            <w:r w:rsidRPr="00E65BBE">
              <w:rPr>
                <w:rFonts w:cstheme="minorHAnsi"/>
                <w:sz w:val="20"/>
                <w:szCs w:val="20"/>
              </w:rPr>
              <w:t xml:space="preserve"> Objective 4. Pipeline development</w:t>
            </w:r>
          </w:p>
          <w:p w14:paraId="10711D2F" w14:textId="562BBE59" w:rsidR="00556639" w:rsidRPr="00E65BBE" w:rsidRDefault="00684532" w:rsidP="00451CFE">
            <w:pPr>
              <w:tabs>
                <w:tab w:val="left" w:pos="720"/>
                <w:tab w:val="left" w:pos="7200"/>
              </w:tabs>
              <w:spacing w:after="0" w:line="240" w:lineRule="auto"/>
              <w:rPr>
                <w:rFonts w:cstheme="minorHAnsi"/>
                <w:sz w:val="20"/>
                <w:szCs w:val="20"/>
              </w:rPr>
            </w:pPr>
            <w:r>
              <w:rPr>
                <w:rFonts w:ascii="Segoe UI Symbol" w:eastAsia="MS Gothic" w:hAnsi="Segoe UI Symbol" w:cs="Segoe UI Symbol"/>
                <w:sz w:val="20"/>
                <w:szCs w:val="20"/>
              </w:rPr>
              <w:t>☒</w:t>
            </w:r>
            <w:r w:rsidR="00556639" w:rsidRPr="00E65BBE">
              <w:rPr>
                <w:rFonts w:cstheme="minorHAnsi"/>
                <w:sz w:val="20"/>
                <w:szCs w:val="20"/>
              </w:rPr>
              <w:t xml:space="preserve"> Objective 5. Knowledge sharing and learnin</w:t>
            </w:r>
            <w:r w:rsidR="00556639">
              <w:rPr>
                <w:rFonts w:cstheme="minorHAnsi"/>
                <w:sz w:val="20"/>
                <w:szCs w:val="20"/>
              </w:rPr>
              <w:t>g</w:t>
            </w:r>
          </w:p>
        </w:tc>
      </w:tr>
      <w:tr w:rsidR="00556639" w:rsidRPr="00E65BBE" w14:paraId="374F5568" w14:textId="77777777" w:rsidTr="009E664F">
        <w:trPr>
          <w:gridAfter w:val="1"/>
          <w:wAfter w:w="15" w:type="dxa"/>
          <w:trHeight w:val="659"/>
        </w:trPr>
        <w:tc>
          <w:tcPr>
            <w:tcW w:w="2556" w:type="dxa"/>
            <w:shd w:val="clear" w:color="auto" w:fill="D9D9D9" w:themeFill="background1" w:themeFillShade="D9"/>
            <w:noWrap/>
            <w:vAlign w:val="center"/>
          </w:tcPr>
          <w:p w14:paraId="1A45A0AE" w14:textId="3D5C9DF1" w:rsidR="00556639" w:rsidRPr="00E04AEC" w:rsidRDefault="00556639" w:rsidP="00EF5A57">
            <w:pPr>
              <w:pStyle w:val="ListParagraph"/>
              <w:numPr>
                <w:ilvl w:val="1"/>
                <w:numId w:val="2"/>
              </w:numPr>
              <w:shd w:val="clear" w:color="auto" w:fill="D9D9D9" w:themeFill="background1" w:themeFillShade="D9"/>
              <w:tabs>
                <w:tab w:val="left" w:pos="456"/>
                <w:tab w:val="left" w:pos="7200"/>
              </w:tabs>
              <w:spacing w:after="0"/>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Total requested amount and currency</w:t>
            </w:r>
          </w:p>
        </w:tc>
        <w:tc>
          <w:tcPr>
            <w:tcW w:w="6937" w:type="dxa"/>
            <w:gridSpan w:val="3"/>
            <w:shd w:val="clear" w:color="auto" w:fill="auto"/>
            <w:vAlign w:val="center"/>
          </w:tcPr>
          <w:p w14:paraId="7E199AAA" w14:textId="29AC20F0" w:rsidR="00556639" w:rsidRPr="00157422" w:rsidRDefault="00AA2B14" w:rsidP="00EF5A57">
            <w:pPr>
              <w:spacing w:after="0" w:line="240" w:lineRule="auto"/>
              <w:jc w:val="both"/>
              <w:rPr>
                <w:rFonts w:cstheme="minorHAnsi"/>
                <w:sz w:val="20"/>
                <w:szCs w:val="20"/>
              </w:rPr>
            </w:pPr>
            <w:sdt>
              <w:sdtPr>
                <w:rPr>
                  <w:rFonts w:cstheme="minorHAnsi"/>
                  <w:sz w:val="20"/>
                  <w:szCs w:val="20"/>
                </w:rPr>
                <w:id w:val="653033931"/>
                <w:placeholder>
                  <w:docPart w:val="0B2A210645AC4932B79B1E6BBF6EA853"/>
                </w:placeholder>
                <w:dropDownList>
                  <w:listItem w:displayText="Choose Currency" w:value="Choose Currency"/>
                  <w:listItem w:displayText="USD" w:value="USD"/>
                  <w:listItem w:displayText="EUR" w:value="EUR"/>
                </w:dropDownList>
              </w:sdtPr>
              <w:sdtEndPr/>
              <w:sdtContent>
                <w:r w:rsidR="00684532" w:rsidRPr="00157422">
                  <w:rPr>
                    <w:rFonts w:cstheme="minorHAnsi"/>
                    <w:sz w:val="20"/>
                    <w:szCs w:val="20"/>
                  </w:rPr>
                  <w:t>USD</w:t>
                </w:r>
              </w:sdtContent>
            </w:sdt>
            <w:r w:rsidR="00556639" w:rsidRPr="00157422">
              <w:rPr>
                <w:rFonts w:cstheme="minorHAnsi"/>
                <w:sz w:val="20"/>
                <w:szCs w:val="20"/>
              </w:rPr>
              <w:t xml:space="preserve"> </w:t>
            </w:r>
            <w:r w:rsidR="00266EF3" w:rsidRPr="00266EF3">
              <w:rPr>
                <w:rFonts w:cstheme="minorHAnsi"/>
                <w:sz w:val="20"/>
                <w:szCs w:val="20"/>
              </w:rPr>
              <w:t>999</w:t>
            </w:r>
            <w:r w:rsidR="0017532A" w:rsidRPr="00266EF3">
              <w:rPr>
                <w:rFonts w:cstheme="minorHAnsi"/>
                <w:sz w:val="20"/>
                <w:szCs w:val="20"/>
              </w:rPr>
              <w:t>,</w:t>
            </w:r>
            <w:r w:rsidR="00B2406A">
              <w:rPr>
                <w:rFonts w:cstheme="minorHAnsi"/>
                <w:sz w:val="20"/>
                <w:szCs w:val="20"/>
              </w:rPr>
              <w:t>998</w:t>
            </w:r>
          </w:p>
        </w:tc>
      </w:tr>
      <w:tr w:rsidR="00556639" w:rsidRPr="00E65BBE" w14:paraId="235B6655" w14:textId="77777777" w:rsidTr="009E664F">
        <w:trPr>
          <w:gridAfter w:val="1"/>
          <w:wAfter w:w="15" w:type="dxa"/>
          <w:trHeight w:val="659"/>
        </w:trPr>
        <w:tc>
          <w:tcPr>
            <w:tcW w:w="2556" w:type="dxa"/>
            <w:shd w:val="clear" w:color="auto" w:fill="D9D9D9" w:themeFill="background1" w:themeFillShade="D9"/>
            <w:noWrap/>
          </w:tcPr>
          <w:p w14:paraId="3B3A1F69" w14:textId="22978FAD" w:rsidR="00556639" w:rsidRPr="00E04AEC" w:rsidRDefault="00556639" w:rsidP="00EF5A57">
            <w:pPr>
              <w:pStyle w:val="ListParagraph"/>
              <w:numPr>
                <w:ilvl w:val="1"/>
                <w:numId w:val="2"/>
              </w:numPr>
              <w:shd w:val="clear" w:color="auto" w:fill="D9D9D9" w:themeFill="background1" w:themeFillShade="D9"/>
              <w:tabs>
                <w:tab w:val="left" w:pos="456"/>
                <w:tab w:val="left" w:pos="7200"/>
              </w:tabs>
              <w:spacing w:after="0"/>
              <w:ind w:left="456" w:hanging="511"/>
              <w:rPr>
                <w:b/>
                <w:color w:val="276E8B" w:themeColor="accent1" w:themeShade="BF"/>
                <w:sz w:val="20"/>
                <w:szCs w:val="20"/>
              </w:rPr>
            </w:pPr>
            <w:r w:rsidRPr="03565431">
              <w:rPr>
                <w:b/>
                <w:color w:val="276E8B" w:themeColor="accent1" w:themeShade="BF"/>
                <w:sz w:val="20"/>
                <w:szCs w:val="20"/>
              </w:rPr>
              <w:t>Implementation period</w:t>
            </w:r>
            <w:r w:rsidR="00A12F81">
              <w:rPr>
                <w:rStyle w:val="FootnoteReference"/>
                <w:rFonts w:cstheme="minorHAnsi"/>
                <w:b/>
                <w:color w:val="276E8B" w:themeColor="accent1" w:themeShade="BF"/>
                <w:sz w:val="20"/>
                <w:szCs w:val="20"/>
              </w:rPr>
              <w:footnoteReference w:id="2"/>
            </w:r>
          </w:p>
        </w:tc>
        <w:sdt>
          <w:sdtPr>
            <w:rPr>
              <w:rFonts w:cstheme="minorHAnsi"/>
              <w:sz w:val="20"/>
              <w:szCs w:val="20"/>
            </w:rPr>
            <w:id w:val="-321131364"/>
            <w:placeholder>
              <w:docPart w:val="5CF5747FF21D48F7969B0FB21D5F2603"/>
            </w:placeholder>
            <w:comboBox>
              <w:listItem w:displayText="Please specify duration in multiples of six months." w:value="Please specify duration in multiples of six months."/>
              <w:listItem w:displayText="6 months" w:value="6 months"/>
              <w:listItem w:displayText="12 months" w:value="12 months"/>
              <w:listItem w:displayText="18 months" w:value="18 months"/>
              <w:listItem w:displayText="24 months" w:value="24 months"/>
              <w:listItem w:displayText="30 months" w:value="30 months"/>
              <w:listItem w:displayText="36 months" w:value="36 months"/>
              <w:listItem w:displayText="42 months" w:value="42 months"/>
              <w:listItem w:displayText="48 months" w:value="48 months"/>
              <w:listItem w:displayText="54 months" w:value="54 months"/>
              <w:listItem w:displayText="60 months" w:value="60 months"/>
            </w:comboBox>
          </w:sdtPr>
          <w:sdtEndPr/>
          <w:sdtContent>
            <w:tc>
              <w:tcPr>
                <w:tcW w:w="6937" w:type="dxa"/>
                <w:gridSpan w:val="3"/>
                <w:shd w:val="clear" w:color="auto" w:fill="auto"/>
                <w:vAlign w:val="center"/>
              </w:tcPr>
              <w:p w14:paraId="7CCEC4A8" w14:textId="28E2CB12" w:rsidR="00556639" w:rsidRPr="00E63E75" w:rsidRDefault="00BB6AE1" w:rsidP="00EF5A57">
                <w:pPr>
                  <w:spacing w:after="0" w:line="240" w:lineRule="auto"/>
                  <w:jc w:val="both"/>
                  <w:rPr>
                    <w:rFonts w:cstheme="minorHAnsi"/>
                    <w:sz w:val="20"/>
                    <w:szCs w:val="20"/>
                  </w:rPr>
                </w:pPr>
                <w:r>
                  <w:rPr>
                    <w:rFonts w:cstheme="minorHAnsi"/>
                    <w:sz w:val="20"/>
                    <w:szCs w:val="20"/>
                  </w:rPr>
                  <w:t>24 months</w:t>
                </w:r>
              </w:p>
            </w:tc>
          </w:sdtContent>
        </w:sdt>
      </w:tr>
      <w:tr w:rsidR="00556639" w:rsidRPr="00E65BBE" w14:paraId="05F16795" w14:textId="77777777" w:rsidTr="009E664F">
        <w:trPr>
          <w:gridAfter w:val="1"/>
          <w:wAfter w:w="15" w:type="dxa"/>
          <w:trHeight w:val="659"/>
        </w:trPr>
        <w:tc>
          <w:tcPr>
            <w:tcW w:w="2556" w:type="dxa"/>
            <w:shd w:val="clear" w:color="auto" w:fill="D9D9D9" w:themeFill="background1" w:themeFillShade="D9"/>
            <w:noWrap/>
          </w:tcPr>
          <w:p w14:paraId="798C551D" w14:textId="260F36C5" w:rsidR="00556639" w:rsidRPr="00E04AEC" w:rsidRDefault="00556639" w:rsidP="00EF5A57">
            <w:pPr>
              <w:pStyle w:val="ListParagraph"/>
              <w:numPr>
                <w:ilvl w:val="1"/>
                <w:numId w:val="2"/>
              </w:numPr>
              <w:shd w:val="clear" w:color="auto" w:fill="D9D9D9" w:themeFill="background1" w:themeFillShade="D9"/>
              <w:tabs>
                <w:tab w:val="left" w:pos="456"/>
                <w:tab w:val="left" w:pos="7200"/>
              </w:tabs>
              <w:spacing w:after="0"/>
              <w:ind w:left="456" w:hanging="511"/>
              <w:rPr>
                <w:rFonts w:cstheme="minorHAnsi"/>
                <w:b/>
                <w:color w:val="276E8B" w:themeColor="accent1" w:themeShade="BF"/>
                <w:sz w:val="20"/>
                <w:szCs w:val="20"/>
              </w:rPr>
            </w:pPr>
            <w:r w:rsidRPr="00E04AEC">
              <w:rPr>
                <w:rFonts w:cstheme="minorHAnsi"/>
                <w:b/>
                <w:color w:val="276E8B" w:themeColor="accent1" w:themeShade="BF"/>
                <w:sz w:val="20"/>
                <w:szCs w:val="20"/>
              </w:rPr>
              <w:t>Is this request a multiple-year strategic Readiness implementation request?</w:t>
            </w:r>
          </w:p>
        </w:tc>
        <w:tc>
          <w:tcPr>
            <w:tcW w:w="6937" w:type="dxa"/>
            <w:gridSpan w:val="3"/>
            <w:shd w:val="clear" w:color="auto" w:fill="auto"/>
            <w:vAlign w:val="center"/>
          </w:tcPr>
          <w:p w14:paraId="17AA2DAD" w14:textId="67B82C3F" w:rsidR="00556639" w:rsidRPr="00E65BBE" w:rsidRDefault="00556639" w:rsidP="00653A4E">
            <w:pPr>
              <w:spacing w:after="0" w:line="240" w:lineRule="auto"/>
              <w:jc w:val="both"/>
              <w:rPr>
                <w:rFonts w:cstheme="minorHAnsi"/>
                <w:color w:val="000000"/>
                <w:sz w:val="20"/>
                <w:szCs w:val="20"/>
              </w:rPr>
            </w:pPr>
            <w:r w:rsidRPr="00E65BBE">
              <w:rPr>
                <w:rFonts w:ascii="Segoe UI Symbol" w:eastAsia="MS Gothic" w:hAnsi="Segoe UI Symbol" w:cs="Segoe UI Symbol"/>
                <w:color w:val="000000"/>
                <w:sz w:val="20"/>
                <w:szCs w:val="20"/>
              </w:rPr>
              <w:t>☐</w:t>
            </w:r>
            <w:r w:rsidRPr="00E65BBE">
              <w:rPr>
                <w:rFonts w:cstheme="minorHAnsi"/>
                <w:color w:val="000000"/>
                <w:sz w:val="20"/>
                <w:szCs w:val="20"/>
              </w:rPr>
              <w:t xml:space="preserve"> Yes </w:t>
            </w:r>
          </w:p>
          <w:p w14:paraId="01DC929E" w14:textId="20F4EB62" w:rsidR="00556639" w:rsidRPr="00E65BBE" w:rsidRDefault="006A300A" w:rsidP="006A300A">
            <w:pPr>
              <w:spacing w:after="0" w:line="240" w:lineRule="auto"/>
              <w:jc w:val="both"/>
              <w:rPr>
                <w:rFonts w:cstheme="minorHAnsi"/>
                <w:color w:val="808080" w:themeColor="background1" w:themeShade="80"/>
                <w:sz w:val="20"/>
                <w:szCs w:val="20"/>
              </w:rPr>
            </w:pPr>
            <w:r>
              <w:rPr>
                <w:rFonts w:ascii="Segoe UI Symbol" w:eastAsia="MS Gothic" w:hAnsi="Segoe UI Symbol" w:cs="Segoe UI Symbol"/>
                <w:color w:val="000000"/>
                <w:sz w:val="20"/>
                <w:szCs w:val="20"/>
              </w:rPr>
              <w:t>☒</w:t>
            </w:r>
            <w:r w:rsidR="00556639" w:rsidRPr="00E65BBE">
              <w:rPr>
                <w:rFonts w:cstheme="minorHAnsi"/>
                <w:color w:val="000000"/>
                <w:sz w:val="20"/>
                <w:szCs w:val="20"/>
              </w:rPr>
              <w:t xml:space="preserve"> No</w:t>
            </w:r>
          </w:p>
        </w:tc>
      </w:tr>
      <w:tr w:rsidR="00556639" w:rsidRPr="00E65BBE" w14:paraId="6CE6E805" w14:textId="77777777" w:rsidTr="009E664F">
        <w:trPr>
          <w:gridAfter w:val="1"/>
          <w:wAfter w:w="15" w:type="dxa"/>
          <w:trHeight w:val="1677"/>
        </w:trPr>
        <w:tc>
          <w:tcPr>
            <w:tcW w:w="2556" w:type="dxa"/>
            <w:shd w:val="clear" w:color="auto" w:fill="D9D9D9" w:themeFill="background1" w:themeFillShade="D9"/>
            <w:noWrap/>
          </w:tcPr>
          <w:p w14:paraId="191F6ABE" w14:textId="2E4EF082" w:rsidR="00556639" w:rsidRPr="00E04AEC" w:rsidRDefault="00556639" w:rsidP="00164A81">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 xml:space="preserve">Brief summary of the request </w:t>
            </w:r>
            <w:r w:rsidRPr="00E04AEC">
              <w:rPr>
                <w:b/>
                <w:color w:val="276E8B" w:themeColor="accent1" w:themeShade="BF"/>
              </w:rPr>
              <w:t>(maximum length: 500 words)</w:t>
            </w:r>
          </w:p>
        </w:tc>
        <w:tc>
          <w:tcPr>
            <w:tcW w:w="6937" w:type="dxa"/>
            <w:gridSpan w:val="3"/>
            <w:shd w:val="clear" w:color="auto" w:fill="auto"/>
            <w:vAlign w:val="center"/>
          </w:tcPr>
          <w:p w14:paraId="52008AEE" w14:textId="4226CFFD" w:rsidR="00BB4507" w:rsidRDefault="00556639" w:rsidP="00653A4E">
            <w:pPr>
              <w:spacing w:before="120" w:after="120" w:line="240" w:lineRule="auto"/>
              <w:ind w:right="-29"/>
              <w:jc w:val="both"/>
              <w:rPr>
                <w:rStyle w:val="DefaultText"/>
                <w:color w:val="000000" w:themeColor="text1"/>
              </w:rPr>
            </w:pPr>
            <w:r w:rsidRPr="005024F2">
              <w:rPr>
                <w:rFonts w:cstheme="minorHAnsi"/>
                <w:b/>
                <w:bCs/>
                <w:sz w:val="20"/>
                <w:szCs w:val="20"/>
              </w:rPr>
              <w:t>i) Climate background and institutional and policy context</w:t>
            </w:r>
            <w:r w:rsidR="00EF5A57">
              <w:rPr>
                <w:rFonts w:cstheme="minorHAnsi"/>
                <w:b/>
                <w:bCs/>
                <w:sz w:val="20"/>
                <w:szCs w:val="20"/>
              </w:rPr>
              <w:t xml:space="preserve">. </w:t>
            </w:r>
            <w:r w:rsidR="00FC692D">
              <w:rPr>
                <w:rStyle w:val="DefaultText"/>
                <w:color w:val="000000" w:themeColor="text1"/>
              </w:rPr>
              <w:t xml:space="preserve">The Plurinational State of </w:t>
            </w:r>
            <w:r w:rsidR="00C742D8" w:rsidRPr="00BA33A2">
              <w:rPr>
                <w:rStyle w:val="DefaultText"/>
                <w:color w:val="000000" w:themeColor="text1"/>
              </w:rPr>
              <w:t xml:space="preserve">Bolivia </w:t>
            </w:r>
            <w:r w:rsidR="00FC692D">
              <w:rPr>
                <w:rStyle w:val="DefaultText"/>
                <w:color w:val="000000" w:themeColor="text1"/>
              </w:rPr>
              <w:t xml:space="preserve">(PSoB) </w:t>
            </w:r>
            <w:r w:rsidR="00C742D8" w:rsidRPr="00BA33A2">
              <w:rPr>
                <w:rStyle w:val="DefaultText"/>
                <w:color w:val="000000" w:themeColor="text1"/>
              </w:rPr>
              <w:t xml:space="preserve">faces significant climate stressors that pose considerable risks to its socio-economic stability and natural ecosystems. </w:t>
            </w:r>
            <w:r w:rsidR="00265CEB" w:rsidRPr="00BA33A2">
              <w:rPr>
                <w:rStyle w:val="DefaultText"/>
                <w:color w:val="000000" w:themeColor="text1"/>
              </w:rPr>
              <w:t>Bolivia’s climate policy framework response to the climate crisis integrat</w:t>
            </w:r>
            <w:r w:rsidR="005A3D4B">
              <w:rPr>
                <w:rStyle w:val="DefaultText"/>
                <w:color w:val="000000" w:themeColor="text1"/>
              </w:rPr>
              <w:t>e</w:t>
            </w:r>
            <w:r w:rsidR="00E42AD1">
              <w:rPr>
                <w:rStyle w:val="DefaultText"/>
                <w:color w:val="000000" w:themeColor="text1"/>
              </w:rPr>
              <w:t>s</w:t>
            </w:r>
            <w:r w:rsidR="00265CEB" w:rsidRPr="00BA33A2">
              <w:rPr>
                <w:rStyle w:val="DefaultText"/>
                <w:color w:val="000000" w:themeColor="text1"/>
              </w:rPr>
              <w:t xml:space="preserve"> mitigation, adaptation, and sustainable development through its unique worldview of "Living Well" (</w:t>
            </w:r>
            <w:r w:rsidR="00265CEB" w:rsidRPr="00451CFE">
              <w:rPr>
                <w:rStyle w:val="DefaultText"/>
                <w:i/>
                <w:iCs/>
                <w:color w:val="000000" w:themeColor="text1"/>
              </w:rPr>
              <w:t>Vivir Bien</w:t>
            </w:r>
            <w:r w:rsidR="00265CEB" w:rsidRPr="00BA33A2">
              <w:rPr>
                <w:rStyle w:val="DefaultText"/>
                <w:color w:val="000000" w:themeColor="text1"/>
              </w:rPr>
              <w:t xml:space="preserve">). </w:t>
            </w:r>
          </w:p>
          <w:p w14:paraId="46BF7219" w14:textId="62DA3817" w:rsidR="00265CEB" w:rsidRDefault="00265CEB" w:rsidP="00653A4E">
            <w:pPr>
              <w:spacing w:before="120" w:after="120" w:line="240" w:lineRule="auto"/>
              <w:ind w:right="-29"/>
              <w:jc w:val="both"/>
              <w:rPr>
                <w:rStyle w:val="DefaultText"/>
                <w:color w:val="000000" w:themeColor="text1"/>
              </w:rPr>
            </w:pPr>
            <w:r w:rsidRPr="00BA33A2">
              <w:rPr>
                <w:rStyle w:val="DefaultText"/>
                <w:color w:val="000000" w:themeColor="text1"/>
              </w:rPr>
              <w:t>Central to this framework is the Nationally Determined Contribution (NDC) 2021–2030, which sets ambitious targets, including reducing deforestation by 80%, increasing renewable energy capacity, and implementing climate-resilient agricultural practices. The NDC emphasizes joint mitigation and adaptation approaches, reflecting Bolivia’s commitment to addressing systemic vulnerabilities while ensuring inclusivity and equity for indigenous and vulnerable populations.</w:t>
            </w:r>
            <w:r w:rsidR="007C72FF">
              <w:rPr>
                <w:rStyle w:val="DefaultText"/>
                <w:color w:val="000000" w:themeColor="text1"/>
              </w:rPr>
              <w:t xml:space="preserve"> </w:t>
            </w:r>
          </w:p>
          <w:p w14:paraId="4A568503" w14:textId="79DEA6BF" w:rsidR="00556639" w:rsidRPr="001F47BF" w:rsidRDefault="0072079C" w:rsidP="00653A4E">
            <w:pPr>
              <w:spacing w:before="120" w:after="120" w:line="240" w:lineRule="auto"/>
              <w:ind w:right="-29"/>
              <w:jc w:val="both"/>
              <w:rPr>
                <w:rFonts w:cstheme="minorHAnsi"/>
                <w:sz w:val="20"/>
                <w:szCs w:val="20"/>
              </w:rPr>
            </w:pPr>
            <w:r w:rsidRPr="00BA33A2">
              <w:rPr>
                <w:sz w:val="20"/>
                <w:szCs w:val="20"/>
              </w:rPr>
              <w:t>Current initiatives include reforestation programs, renewable energy projects, and investments in climate-resilient agricultural practices.</w:t>
            </w:r>
            <w:r>
              <w:rPr>
                <w:sz w:val="20"/>
                <w:szCs w:val="20"/>
              </w:rPr>
              <w:t xml:space="preserve"> </w:t>
            </w:r>
            <w:r w:rsidRPr="00BA33A2">
              <w:rPr>
                <w:sz w:val="20"/>
                <w:szCs w:val="20"/>
              </w:rPr>
              <w:t>However, these efforts are often constrained by limited resources and reliance on international support, underscoring the need for enhanced coordination and stakeholder engagement to address these challenges effectively.</w:t>
            </w:r>
          </w:p>
          <w:p w14:paraId="645DA33F" w14:textId="1CE27259" w:rsidR="00556639" w:rsidRDefault="00556639" w:rsidP="00EF5A57">
            <w:pPr>
              <w:spacing w:before="120" w:after="0" w:line="240" w:lineRule="auto"/>
              <w:ind w:right="-29"/>
              <w:jc w:val="both"/>
              <w:rPr>
                <w:sz w:val="20"/>
                <w:szCs w:val="20"/>
              </w:rPr>
            </w:pPr>
            <w:r w:rsidRPr="005024F2">
              <w:rPr>
                <w:rFonts w:cstheme="minorHAnsi"/>
                <w:b/>
                <w:bCs/>
                <w:sz w:val="20"/>
                <w:szCs w:val="20"/>
              </w:rPr>
              <w:t>ii) Problem statement</w:t>
            </w:r>
            <w:r w:rsidR="00EF5A57">
              <w:rPr>
                <w:rFonts w:cstheme="minorHAnsi"/>
                <w:b/>
                <w:bCs/>
                <w:sz w:val="20"/>
                <w:szCs w:val="20"/>
              </w:rPr>
              <w:t xml:space="preserve">. </w:t>
            </w:r>
            <w:r w:rsidR="004D09C1" w:rsidRPr="00963989">
              <w:rPr>
                <w:sz w:val="20"/>
                <w:szCs w:val="20"/>
              </w:rPr>
              <w:t xml:space="preserve">As the Government of Bolivia embarks on the updating of its NDC 3.0, there are gaps and barriers that need to be removed or reduced, including </w:t>
            </w:r>
            <w:r w:rsidR="00A76418">
              <w:rPr>
                <w:sz w:val="20"/>
                <w:szCs w:val="20"/>
              </w:rPr>
              <w:t>l</w:t>
            </w:r>
            <w:r w:rsidR="004D09C1" w:rsidRPr="00963989">
              <w:rPr>
                <w:sz w:val="20"/>
                <w:szCs w:val="20"/>
              </w:rPr>
              <w:t>im</w:t>
            </w:r>
            <w:r w:rsidR="00A76418">
              <w:rPr>
                <w:sz w:val="20"/>
                <w:szCs w:val="20"/>
              </w:rPr>
              <w:t>ited</w:t>
            </w:r>
            <w:r w:rsidR="004D09C1" w:rsidRPr="00963989">
              <w:rPr>
                <w:sz w:val="20"/>
                <w:szCs w:val="20"/>
              </w:rPr>
              <w:t xml:space="preserve"> coordination mechanisms at the national and sub-national levels, </w:t>
            </w:r>
            <w:r w:rsidR="001C1674">
              <w:rPr>
                <w:sz w:val="20"/>
                <w:szCs w:val="20"/>
              </w:rPr>
              <w:t>limited</w:t>
            </w:r>
            <w:r w:rsidR="004D09C1" w:rsidRPr="00963989">
              <w:rPr>
                <w:sz w:val="20"/>
                <w:szCs w:val="20"/>
              </w:rPr>
              <w:t xml:space="preserve"> participation by State and non-State </w:t>
            </w:r>
            <w:r w:rsidR="002B5C1C">
              <w:rPr>
                <w:sz w:val="20"/>
                <w:szCs w:val="20"/>
              </w:rPr>
              <w:t>actors</w:t>
            </w:r>
            <w:r w:rsidR="004D09C1" w:rsidRPr="00963989">
              <w:rPr>
                <w:sz w:val="20"/>
                <w:szCs w:val="20"/>
              </w:rPr>
              <w:t xml:space="preserve"> (private sector, indigenous and native peasant nations and peoples, youth, women's groups) at the national and sub-national levels</w:t>
            </w:r>
            <w:r w:rsidR="00E92A9D">
              <w:rPr>
                <w:sz w:val="20"/>
                <w:szCs w:val="20"/>
              </w:rPr>
              <w:t xml:space="preserve"> in the NDC process</w:t>
            </w:r>
            <w:r w:rsidR="004D09C1" w:rsidRPr="00963989">
              <w:rPr>
                <w:sz w:val="20"/>
                <w:szCs w:val="20"/>
              </w:rPr>
              <w:t xml:space="preserve">, </w:t>
            </w:r>
            <w:r w:rsidR="007178DB">
              <w:rPr>
                <w:sz w:val="20"/>
                <w:szCs w:val="20"/>
              </w:rPr>
              <w:t xml:space="preserve">limited </w:t>
            </w:r>
            <w:r w:rsidR="004D09C1" w:rsidRPr="00963989">
              <w:rPr>
                <w:sz w:val="20"/>
                <w:szCs w:val="20"/>
              </w:rPr>
              <w:t xml:space="preserve">integration of NDC goals and targets into Autonomous Territorial Entities </w:t>
            </w:r>
            <w:r w:rsidR="00307D48">
              <w:rPr>
                <w:sz w:val="20"/>
                <w:szCs w:val="20"/>
              </w:rPr>
              <w:t xml:space="preserve">(ATEs) </w:t>
            </w:r>
            <w:r w:rsidR="00A13240">
              <w:rPr>
                <w:sz w:val="20"/>
                <w:szCs w:val="20"/>
              </w:rPr>
              <w:t xml:space="preserve">(governorships and municipalities) </w:t>
            </w:r>
            <w:r w:rsidR="004D09C1" w:rsidRPr="00963989">
              <w:rPr>
                <w:sz w:val="20"/>
                <w:szCs w:val="20"/>
              </w:rPr>
              <w:t xml:space="preserve">development plans, limited or non-existent </w:t>
            </w:r>
            <w:r w:rsidR="00BA693E">
              <w:rPr>
                <w:sz w:val="20"/>
                <w:szCs w:val="20"/>
              </w:rPr>
              <w:t>monitoring, reporting and verification (</w:t>
            </w:r>
            <w:r w:rsidR="004D09C1" w:rsidRPr="00963989">
              <w:rPr>
                <w:sz w:val="20"/>
                <w:szCs w:val="20"/>
              </w:rPr>
              <w:t>MRV</w:t>
            </w:r>
            <w:r w:rsidR="00BA693E">
              <w:rPr>
                <w:sz w:val="20"/>
                <w:szCs w:val="20"/>
              </w:rPr>
              <w:t>)</w:t>
            </w:r>
            <w:r w:rsidR="004D09C1" w:rsidRPr="00963989">
              <w:rPr>
                <w:sz w:val="20"/>
                <w:szCs w:val="20"/>
              </w:rPr>
              <w:t xml:space="preserve"> systems at national and subnational levels, a lack of an environmental sustainability </w:t>
            </w:r>
            <w:r w:rsidR="004D09C1" w:rsidRPr="00302C00">
              <w:rPr>
                <w:sz w:val="20"/>
                <w:szCs w:val="20"/>
              </w:rPr>
              <w:t xml:space="preserve">classification system to </w:t>
            </w:r>
            <w:r w:rsidR="004D09C1" w:rsidRPr="00963989">
              <w:rPr>
                <w:sz w:val="20"/>
                <w:szCs w:val="20"/>
              </w:rPr>
              <w:t>facilitate</w:t>
            </w:r>
            <w:r w:rsidR="004D09C1" w:rsidRPr="00302C00">
              <w:rPr>
                <w:sz w:val="20"/>
                <w:szCs w:val="20"/>
              </w:rPr>
              <w:t xml:space="preserve"> </w:t>
            </w:r>
            <w:r w:rsidR="004D09C1" w:rsidRPr="00963989">
              <w:rPr>
                <w:sz w:val="20"/>
                <w:szCs w:val="20"/>
              </w:rPr>
              <w:t xml:space="preserve">NDC alignment </w:t>
            </w:r>
            <w:r w:rsidR="00392659">
              <w:rPr>
                <w:sz w:val="20"/>
                <w:szCs w:val="20"/>
              </w:rPr>
              <w:t xml:space="preserve">of </w:t>
            </w:r>
            <w:r w:rsidR="004D09C1" w:rsidRPr="00302C00">
              <w:rPr>
                <w:sz w:val="20"/>
                <w:szCs w:val="20"/>
              </w:rPr>
              <w:t>financial and</w:t>
            </w:r>
            <w:r w:rsidR="004D09C1" w:rsidRPr="00963989">
              <w:rPr>
                <w:sz w:val="20"/>
                <w:szCs w:val="20"/>
              </w:rPr>
              <w:t xml:space="preserve"> economic activities, and the limited knowledge and awareness of best practices for implementation of NDC mitigation and adaptation actions. </w:t>
            </w:r>
            <w:r w:rsidR="00664893">
              <w:rPr>
                <w:rFonts w:cs="Open Sans"/>
                <w:color w:val="000000"/>
                <w:sz w:val="20"/>
                <w:szCs w:val="20"/>
              </w:rPr>
              <w:t>The specific barriers addressed by this project include:</w:t>
            </w:r>
          </w:p>
          <w:p w14:paraId="5D9C6766" w14:textId="2097F473" w:rsidR="00195CD6" w:rsidRPr="00195CD6" w:rsidRDefault="00195CD6" w:rsidP="00EF5A57">
            <w:pPr>
              <w:pStyle w:val="ListParagraph"/>
              <w:numPr>
                <w:ilvl w:val="0"/>
                <w:numId w:val="20"/>
              </w:numPr>
              <w:spacing w:after="120" w:line="240" w:lineRule="auto"/>
              <w:ind w:right="-29"/>
              <w:jc w:val="both"/>
              <w:rPr>
                <w:rFonts w:cstheme="minorHAnsi"/>
                <w:sz w:val="20"/>
                <w:szCs w:val="20"/>
              </w:rPr>
            </w:pPr>
            <w:r w:rsidRPr="00195CD6">
              <w:rPr>
                <w:rFonts w:cstheme="minorHAnsi"/>
                <w:sz w:val="20"/>
                <w:szCs w:val="20"/>
              </w:rPr>
              <w:t>Limited coordination and integration of different stakeholders in the NDC development and implementation process</w:t>
            </w:r>
            <w:r w:rsidR="004162DC">
              <w:rPr>
                <w:rFonts w:cstheme="minorHAnsi"/>
                <w:sz w:val="20"/>
                <w:szCs w:val="20"/>
              </w:rPr>
              <w:t>.</w:t>
            </w:r>
          </w:p>
          <w:p w14:paraId="75AF74CE" w14:textId="727C633B" w:rsidR="00195CD6" w:rsidRPr="00195CD6" w:rsidRDefault="00195CD6" w:rsidP="00195CD6">
            <w:pPr>
              <w:pStyle w:val="ListParagraph"/>
              <w:numPr>
                <w:ilvl w:val="0"/>
                <w:numId w:val="20"/>
              </w:numPr>
              <w:spacing w:before="120" w:after="120" w:line="240" w:lineRule="auto"/>
              <w:ind w:right="-29"/>
              <w:jc w:val="both"/>
              <w:rPr>
                <w:rFonts w:cstheme="minorHAnsi"/>
                <w:sz w:val="20"/>
                <w:szCs w:val="20"/>
              </w:rPr>
            </w:pPr>
            <w:r w:rsidRPr="00195CD6">
              <w:rPr>
                <w:rFonts w:cstheme="minorHAnsi"/>
                <w:sz w:val="20"/>
                <w:szCs w:val="20"/>
              </w:rPr>
              <w:t>Limited integration of national NDC goals and targets with sub-national (governorships and municipalities) development planning</w:t>
            </w:r>
            <w:r w:rsidR="004162DC">
              <w:rPr>
                <w:rFonts w:cstheme="minorHAnsi"/>
                <w:sz w:val="20"/>
                <w:szCs w:val="20"/>
              </w:rPr>
              <w:t>.</w:t>
            </w:r>
          </w:p>
          <w:p w14:paraId="75E38661" w14:textId="707B0447" w:rsidR="00195CD6" w:rsidRPr="00195CD6" w:rsidRDefault="00195CD6" w:rsidP="00195CD6">
            <w:pPr>
              <w:pStyle w:val="ListParagraph"/>
              <w:numPr>
                <w:ilvl w:val="0"/>
                <w:numId w:val="20"/>
              </w:numPr>
              <w:spacing w:before="120" w:after="120" w:line="240" w:lineRule="auto"/>
              <w:ind w:right="-29"/>
              <w:jc w:val="both"/>
              <w:rPr>
                <w:rFonts w:cstheme="minorHAnsi"/>
                <w:sz w:val="20"/>
                <w:szCs w:val="20"/>
              </w:rPr>
            </w:pPr>
            <w:r w:rsidRPr="00195CD6">
              <w:rPr>
                <w:rFonts w:cstheme="minorHAnsi"/>
                <w:sz w:val="20"/>
                <w:szCs w:val="20"/>
              </w:rPr>
              <w:t>Limited MRV systems to track the implementation of national and sub-national NDC goals</w:t>
            </w:r>
            <w:r w:rsidR="004162DC">
              <w:rPr>
                <w:rFonts w:cstheme="minorHAnsi"/>
                <w:sz w:val="20"/>
                <w:szCs w:val="20"/>
              </w:rPr>
              <w:t>.</w:t>
            </w:r>
          </w:p>
          <w:p w14:paraId="75E85532" w14:textId="3A5FFE85" w:rsidR="00195CD6" w:rsidRPr="00195CD6" w:rsidRDefault="00195CD6" w:rsidP="00195CD6">
            <w:pPr>
              <w:pStyle w:val="ListParagraph"/>
              <w:numPr>
                <w:ilvl w:val="0"/>
                <w:numId w:val="20"/>
              </w:numPr>
              <w:spacing w:before="120" w:after="120" w:line="240" w:lineRule="auto"/>
              <w:ind w:right="-29"/>
              <w:jc w:val="both"/>
              <w:rPr>
                <w:rFonts w:cstheme="minorHAnsi"/>
                <w:sz w:val="20"/>
                <w:szCs w:val="20"/>
              </w:rPr>
            </w:pPr>
            <w:r w:rsidRPr="00195CD6">
              <w:rPr>
                <w:rFonts w:cstheme="minorHAnsi"/>
                <w:sz w:val="20"/>
                <w:szCs w:val="20"/>
              </w:rPr>
              <w:t>Limited knowledge sharing and exchange of lessons learned and best practices for NDC implementation</w:t>
            </w:r>
            <w:r w:rsidR="004162DC">
              <w:rPr>
                <w:rFonts w:cstheme="minorHAnsi"/>
                <w:sz w:val="20"/>
                <w:szCs w:val="20"/>
              </w:rPr>
              <w:t>.</w:t>
            </w:r>
          </w:p>
          <w:p w14:paraId="51F3565F" w14:textId="54BA76DE" w:rsidR="00556639" w:rsidRPr="001F47BF" w:rsidRDefault="00556639" w:rsidP="00653A4E">
            <w:pPr>
              <w:spacing w:before="120" w:after="120" w:line="240" w:lineRule="auto"/>
              <w:ind w:right="-29"/>
              <w:jc w:val="both"/>
              <w:rPr>
                <w:rFonts w:cstheme="minorHAnsi"/>
                <w:sz w:val="20"/>
                <w:szCs w:val="20"/>
              </w:rPr>
            </w:pPr>
            <w:r w:rsidRPr="005024F2">
              <w:rPr>
                <w:rFonts w:cstheme="minorHAnsi"/>
                <w:b/>
                <w:bCs/>
                <w:sz w:val="20"/>
                <w:szCs w:val="20"/>
              </w:rPr>
              <w:t>iii) Goal and objectives</w:t>
            </w:r>
            <w:r w:rsidR="00EF5A57">
              <w:rPr>
                <w:rFonts w:cstheme="minorHAnsi"/>
                <w:b/>
                <w:bCs/>
                <w:sz w:val="20"/>
                <w:szCs w:val="20"/>
              </w:rPr>
              <w:t xml:space="preserve">. </w:t>
            </w:r>
            <w:r w:rsidR="002B5C1C">
              <w:rPr>
                <w:sz w:val="20"/>
                <w:szCs w:val="20"/>
              </w:rPr>
              <w:t>T</w:t>
            </w:r>
            <w:r w:rsidR="002B5C1C" w:rsidRPr="00963989">
              <w:rPr>
                <w:sz w:val="20"/>
                <w:szCs w:val="20"/>
              </w:rPr>
              <w:t xml:space="preserve">he </w:t>
            </w:r>
            <w:r w:rsidR="002B5C1C" w:rsidRPr="00963989">
              <w:rPr>
                <w:b/>
                <w:bCs/>
                <w:sz w:val="20"/>
                <w:szCs w:val="20"/>
              </w:rPr>
              <w:t>goal</w:t>
            </w:r>
            <w:r w:rsidR="002B5C1C" w:rsidRPr="00963989">
              <w:rPr>
                <w:sz w:val="20"/>
                <w:szCs w:val="20"/>
              </w:rPr>
              <w:t xml:space="preserve"> of this GCF Readiness grant is </w:t>
            </w:r>
            <w:r w:rsidR="00C44857">
              <w:rPr>
                <w:sz w:val="20"/>
                <w:szCs w:val="20"/>
              </w:rPr>
              <w:t xml:space="preserve">to support </w:t>
            </w:r>
            <w:r w:rsidR="004F0125">
              <w:rPr>
                <w:sz w:val="20"/>
                <w:szCs w:val="20"/>
              </w:rPr>
              <w:t xml:space="preserve">the </w:t>
            </w:r>
            <w:r w:rsidR="0033233F">
              <w:rPr>
                <w:sz w:val="20"/>
                <w:szCs w:val="20"/>
              </w:rPr>
              <w:t>PSoB</w:t>
            </w:r>
            <w:r w:rsidR="002B5C1C">
              <w:rPr>
                <w:sz w:val="20"/>
                <w:szCs w:val="20"/>
              </w:rPr>
              <w:t xml:space="preserve"> </w:t>
            </w:r>
            <w:r w:rsidR="002B5C1C" w:rsidRPr="00963989">
              <w:rPr>
                <w:sz w:val="20"/>
                <w:szCs w:val="20"/>
              </w:rPr>
              <w:t xml:space="preserve">to meet its NDC adaptation and mitigation targets, </w:t>
            </w:r>
            <w:r w:rsidR="002B5C1C">
              <w:rPr>
                <w:sz w:val="20"/>
                <w:szCs w:val="20"/>
              </w:rPr>
              <w:t>with strong integration of subnational contributions</w:t>
            </w:r>
            <w:r w:rsidR="000E6097">
              <w:rPr>
                <w:sz w:val="20"/>
                <w:szCs w:val="20"/>
              </w:rPr>
              <w:t>,</w:t>
            </w:r>
            <w:r w:rsidR="00955B2E">
              <w:rPr>
                <w:sz w:val="20"/>
                <w:szCs w:val="20"/>
              </w:rPr>
              <w:t xml:space="preserve"> which </w:t>
            </w:r>
            <w:r w:rsidR="002B5C1C" w:rsidRPr="00963989">
              <w:rPr>
                <w:sz w:val="20"/>
                <w:szCs w:val="20"/>
              </w:rPr>
              <w:t xml:space="preserve">will ultimately </w:t>
            </w:r>
            <w:r w:rsidR="002B5C1C">
              <w:rPr>
                <w:sz w:val="20"/>
                <w:szCs w:val="20"/>
              </w:rPr>
              <w:t xml:space="preserve">support </w:t>
            </w:r>
            <w:r w:rsidR="002B5C1C" w:rsidRPr="00963989">
              <w:rPr>
                <w:sz w:val="20"/>
                <w:szCs w:val="20"/>
              </w:rPr>
              <w:t>a paradigm shift towards</w:t>
            </w:r>
            <w:r w:rsidR="002B5C1C">
              <w:rPr>
                <w:sz w:val="20"/>
                <w:szCs w:val="20"/>
              </w:rPr>
              <w:t xml:space="preserve"> </w:t>
            </w:r>
            <w:r w:rsidR="002B5C1C" w:rsidRPr="00C77EC8">
              <w:rPr>
                <w:sz w:val="20"/>
                <w:szCs w:val="20"/>
              </w:rPr>
              <w:t xml:space="preserve">climate-resilient and low-carbon development </w:t>
            </w:r>
            <w:r w:rsidR="0052416A">
              <w:rPr>
                <w:sz w:val="20"/>
                <w:szCs w:val="20"/>
              </w:rPr>
              <w:t>at national and sub-national levels</w:t>
            </w:r>
            <w:r w:rsidR="002B5C1C" w:rsidRPr="00963989">
              <w:rPr>
                <w:sz w:val="20"/>
                <w:szCs w:val="20"/>
              </w:rPr>
              <w:t xml:space="preserve">. To achieve this goal, the proposed readiness support will </w:t>
            </w:r>
            <w:r w:rsidR="002B5C1C">
              <w:rPr>
                <w:sz w:val="20"/>
                <w:szCs w:val="20"/>
              </w:rPr>
              <w:t xml:space="preserve">help the Government of Bolivia </w:t>
            </w:r>
            <w:r w:rsidR="00242163">
              <w:rPr>
                <w:sz w:val="20"/>
                <w:szCs w:val="20"/>
              </w:rPr>
              <w:t xml:space="preserve">reach the </w:t>
            </w:r>
            <w:r w:rsidR="00242163" w:rsidRPr="00325B16">
              <w:rPr>
                <w:b/>
                <w:bCs/>
                <w:sz w:val="20"/>
                <w:szCs w:val="20"/>
              </w:rPr>
              <w:t>objectives</w:t>
            </w:r>
            <w:r w:rsidR="00242163">
              <w:rPr>
                <w:sz w:val="20"/>
                <w:szCs w:val="20"/>
              </w:rPr>
              <w:t xml:space="preserve">, </w:t>
            </w:r>
            <w:r w:rsidR="002B5C1C">
              <w:rPr>
                <w:sz w:val="20"/>
                <w:szCs w:val="20"/>
              </w:rPr>
              <w:t>at both national and sub-national levels</w:t>
            </w:r>
            <w:r w:rsidR="00242163">
              <w:rPr>
                <w:sz w:val="20"/>
                <w:szCs w:val="20"/>
              </w:rPr>
              <w:t>,</w:t>
            </w:r>
            <w:r w:rsidR="002B5C1C" w:rsidRPr="00963989">
              <w:rPr>
                <w:sz w:val="20"/>
                <w:szCs w:val="20"/>
              </w:rPr>
              <w:t xml:space="preserve"> </w:t>
            </w:r>
            <w:r w:rsidR="00CE6ED3">
              <w:rPr>
                <w:sz w:val="20"/>
                <w:szCs w:val="20"/>
              </w:rPr>
              <w:t>of</w:t>
            </w:r>
            <w:r w:rsidR="002B5C1C" w:rsidRPr="00963989">
              <w:rPr>
                <w:sz w:val="20"/>
                <w:szCs w:val="20"/>
              </w:rPr>
              <w:t xml:space="preserve"> improv</w:t>
            </w:r>
            <w:r w:rsidR="00CE6ED3">
              <w:rPr>
                <w:sz w:val="20"/>
                <w:szCs w:val="20"/>
              </w:rPr>
              <w:t>ing</w:t>
            </w:r>
            <w:r w:rsidR="002B5C1C" w:rsidRPr="00963989">
              <w:rPr>
                <w:sz w:val="20"/>
                <w:szCs w:val="20"/>
              </w:rPr>
              <w:t xml:space="preserve"> </w:t>
            </w:r>
            <w:r w:rsidR="0044082F">
              <w:rPr>
                <w:sz w:val="20"/>
                <w:szCs w:val="20"/>
              </w:rPr>
              <w:t>its coordination, participation,</w:t>
            </w:r>
            <w:r w:rsidR="002B5C1C">
              <w:rPr>
                <w:sz w:val="20"/>
                <w:szCs w:val="20"/>
              </w:rPr>
              <w:t xml:space="preserve"> and </w:t>
            </w:r>
            <w:r w:rsidR="002B5C1C" w:rsidRPr="00963989">
              <w:rPr>
                <w:sz w:val="20"/>
                <w:szCs w:val="20"/>
              </w:rPr>
              <w:t>capacities to mobilize</w:t>
            </w:r>
            <w:r w:rsidR="002B5C1C">
              <w:rPr>
                <w:sz w:val="20"/>
                <w:szCs w:val="20"/>
              </w:rPr>
              <w:t>,</w:t>
            </w:r>
            <w:r w:rsidR="002B5C1C" w:rsidRPr="00963989">
              <w:rPr>
                <w:sz w:val="20"/>
                <w:szCs w:val="20"/>
              </w:rPr>
              <w:t xml:space="preserve"> implement </w:t>
            </w:r>
            <w:r w:rsidR="002B5C1C">
              <w:rPr>
                <w:sz w:val="20"/>
                <w:szCs w:val="20"/>
              </w:rPr>
              <w:t xml:space="preserve">and achieve its </w:t>
            </w:r>
            <w:r w:rsidR="002B5C1C" w:rsidRPr="00963989">
              <w:rPr>
                <w:sz w:val="20"/>
                <w:szCs w:val="20"/>
              </w:rPr>
              <w:t>NDC targets and goals.</w:t>
            </w:r>
          </w:p>
          <w:p w14:paraId="2682BFEE" w14:textId="7CC8A6F0" w:rsidR="00E74F6B" w:rsidRDefault="00EF3779" w:rsidP="00653A4E">
            <w:pPr>
              <w:spacing w:before="120" w:after="120" w:line="240" w:lineRule="auto"/>
              <w:ind w:right="-29"/>
              <w:jc w:val="both"/>
              <w:rPr>
                <w:rFonts w:cstheme="minorHAnsi"/>
                <w:sz w:val="20"/>
                <w:szCs w:val="20"/>
              </w:rPr>
            </w:pPr>
            <w:r w:rsidRPr="00EF3779">
              <w:rPr>
                <w:rFonts w:cstheme="minorHAnsi"/>
                <w:sz w:val="20"/>
                <w:szCs w:val="20"/>
              </w:rPr>
              <w:t>The general outcomes this proposal aims to contribute are:</w:t>
            </w:r>
          </w:p>
          <w:p w14:paraId="03360115" w14:textId="02AD15F0" w:rsidR="00010B37" w:rsidRDefault="00895887" w:rsidP="00653A4E">
            <w:pPr>
              <w:spacing w:before="120" w:after="120" w:line="240" w:lineRule="auto"/>
              <w:ind w:right="-29"/>
              <w:jc w:val="both"/>
              <w:rPr>
                <w:rFonts w:cstheme="minorHAnsi"/>
                <w:sz w:val="20"/>
                <w:szCs w:val="20"/>
              </w:rPr>
            </w:pPr>
            <w:r>
              <w:rPr>
                <w:rFonts w:cstheme="minorHAnsi"/>
                <w:sz w:val="20"/>
                <w:szCs w:val="20"/>
              </w:rPr>
              <w:t xml:space="preserve">Outcome 2.2 </w:t>
            </w:r>
            <w:r w:rsidRPr="00895887">
              <w:rPr>
                <w:rFonts w:cstheme="minorHAnsi"/>
                <w:sz w:val="20"/>
                <w:szCs w:val="20"/>
              </w:rPr>
              <w:t>GCF recipient countries have developed or enhanced strategic frameworks to address policy gaps, improve sectoral expertise, and enhance enabling environments for GCF Programming in low-emission investment.</w:t>
            </w:r>
          </w:p>
          <w:p w14:paraId="26081434" w14:textId="7B888E8B" w:rsidR="00895887" w:rsidRDefault="00EA30A1" w:rsidP="00EA30A1">
            <w:pPr>
              <w:spacing w:before="120" w:after="120" w:line="240" w:lineRule="auto"/>
              <w:ind w:right="-29"/>
              <w:jc w:val="both"/>
              <w:rPr>
                <w:rFonts w:cstheme="minorHAnsi"/>
                <w:sz w:val="20"/>
                <w:szCs w:val="20"/>
              </w:rPr>
            </w:pPr>
            <w:r>
              <w:rPr>
                <w:rFonts w:cstheme="minorHAnsi"/>
                <w:sz w:val="20"/>
                <w:szCs w:val="20"/>
              </w:rPr>
              <w:t xml:space="preserve">Outcome 5.1 </w:t>
            </w:r>
            <w:r w:rsidRPr="00EA30A1">
              <w:rPr>
                <w:rFonts w:cstheme="minorHAnsi"/>
                <w:sz w:val="20"/>
                <w:szCs w:val="20"/>
              </w:rPr>
              <w:t>Best practices with respect to institutional capacity building, direct access, and pipeline development are developed and disseminated to strengthen engagement by NDAs, DAEs, and delivery partners with the GCF</w:t>
            </w:r>
          </w:p>
          <w:p w14:paraId="4B0C3F9A" w14:textId="618D64AA" w:rsidR="003D470F" w:rsidRDefault="00556639" w:rsidP="00EF5A57">
            <w:pPr>
              <w:spacing w:before="120" w:after="120" w:line="240" w:lineRule="auto"/>
              <w:ind w:right="-29"/>
              <w:jc w:val="both"/>
              <w:rPr>
                <w:sz w:val="20"/>
                <w:szCs w:val="20"/>
              </w:rPr>
            </w:pPr>
            <w:r w:rsidRPr="005024F2">
              <w:rPr>
                <w:rFonts w:cstheme="minorHAnsi"/>
                <w:b/>
                <w:bCs/>
                <w:sz w:val="20"/>
                <w:szCs w:val="20"/>
              </w:rPr>
              <w:t>iv) Direct and indirect beneficiaries</w:t>
            </w:r>
            <w:r w:rsidR="00EF5A57">
              <w:rPr>
                <w:rFonts w:cstheme="minorHAnsi"/>
                <w:b/>
                <w:bCs/>
                <w:sz w:val="20"/>
                <w:szCs w:val="20"/>
              </w:rPr>
              <w:t xml:space="preserve">. </w:t>
            </w:r>
            <w:r w:rsidR="000105B4" w:rsidRPr="0093781F">
              <w:rPr>
                <w:sz w:val="20"/>
                <w:szCs w:val="20"/>
              </w:rPr>
              <w:t xml:space="preserve">The </w:t>
            </w:r>
            <w:r w:rsidR="00905870">
              <w:rPr>
                <w:sz w:val="20"/>
                <w:szCs w:val="20"/>
              </w:rPr>
              <w:t xml:space="preserve">direct </w:t>
            </w:r>
            <w:r w:rsidR="000105B4" w:rsidRPr="0093781F">
              <w:rPr>
                <w:sz w:val="20"/>
                <w:szCs w:val="20"/>
              </w:rPr>
              <w:t>beneficiaries of the proposed Readiness grant include government entities at the national level</w:t>
            </w:r>
            <w:r w:rsidR="0044082F">
              <w:rPr>
                <w:sz w:val="20"/>
                <w:szCs w:val="20"/>
              </w:rPr>
              <w:t>:</w:t>
            </w:r>
            <w:r w:rsidR="000105B4" w:rsidRPr="0093781F">
              <w:rPr>
                <w:sz w:val="20"/>
                <w:szCs w:val="20"/>
              </w:rPr>
              <w:t xml:space="preserve"> Ministry of Development Planning (MPD), Plurinational Authority of the Mother Earth (APMT), Ministry of Economy and Public Finance (MEFP), Central Bank, Financial System Supervisory Authority (ASFI), Ministry of Environment and Water (MMAYA), Ministry of Hydrocarbons and Energy (MHE), </w:t>
            </w:r>
            <w:r w:rsidR="00D721A7">
              <w:rPr>
                <w:sz w:val="20"/>
                <w:szCs w:val="20"/>
              </w:rPr>
              <w:t>M</w:t>
            </w:r>
            <w:r w:rsidR="000105B4" w:rsidRPr="0093781F">
              <w:rPr>
                <w:sz w:val="20"/>
                <w:szCs w:val="20"/>
              </w:rPr>
              <w:t xml:space="preserve">inistry of Rural Development and Land (MDRyT), </w:t>
            </w:r>
            <w:r w:rsidR="00D721A7" w:rsidRPr="00D721A7">
              <w:rPr>
                <w:sz w:val="20"/>
                <w:szCs w:val="20"/>
              </w:rPr>
              <w:t>Autonomous Territorial Entities</w:t>
            </w:r>
            <w:r w:rsidR="00D721A7">
              <w:rPr>
                <w:sz w:val="20"/>
                <w:szCs w:val="20"/>
              </w:rPr>
              <w:t xml:space="preserve"> (</w:t>
            </w:r>
            <w:r w:rsidR="000105B4" w:rsidRPr="0093781F">
              <w:rPr>
                <w:sz w:val="20"/>
                <w:szCs w:val="20"/>
              </w:rPr>
              <w:t>ATEs</w:t>
            </w:r>
            <w:r w:rsidR="00D721A7">
              <w:rPr>
                <w:sz w:val="20"/>
                <w:szCs w:val="20"/>
              </w:rPr>
              <w:t>)</w:t>
            </w:r>
            <w:r w:rsidR="000105B4" w:rsidRPr="0093781F">
              <w:rPr>
                <w:sz w:val="20"/>
                <w:szCs w:val="20"/>
              </w:rPr>
              <w:t xml:space="preserve"> governments in all nine Departments of Bolivia, private sector, indigenous and native peasant nations and peoples, youth, women's groups. These institutions will benefit from technical assistance and capacity building to </w:t>
            </w:r>
            <w:r w:rsidR="000105B4">
              <w:rPr>
                <w:sz w:val="20"/>
                <w:szCs w:val="20"/>
              </w:rPr>
              <w:t xml:space="preserve">achieve </w:t>
            </w:r>
            <w:r w:rsidR="0077252D">
              <w:rPr>
                <w:sz w:val="20"/>
                <w:szCs w:val="20"/>
              </w:rPr>
              <w:t xml:space="preserve">the </w:t>
            </w:r>
            <w:r w:rsidR="0033233F">
              <w:rPr>
                <w:sz w:val="20"/>
                <w:szCs w:val="20"/>
              </w:rPr>
              <w:t>PSoB</w:t>
            </w:r>
            <w:r w:rsidR="00C34059">
              <w:rPr>
                <w:sz w:val="20"/>
                <w:szCs w:val="20"/>
              </w:rPr>
              <w:t xml:space="preserve"> </w:t>
            </w:r>
            <w:r w:rsidR="000105B4">
              <w:rPr>
                <w:sz w:val="20"/>
                <w:szCs w:val="20"/>
              </w:rPr>
              <w:t xml:space="preserve">NDC goals and targets. </w:t>
            </w:r>
            <w:r w:rsidR="000105B4" w:rsidRPr="0093781F">
              <w:rPr>
                <w:sz w:val="20"/>
                <w:szCs w:val="20"/>
              </w:rPr>
              <w:t xml:space="preserve">A total of </w:t>
            </w:r>
            <w:r w:rsidR="00164A81">
              <w:rPr>
                <w:b/>
                <w:bCs/>
                <w:sz w:val="20"/>
                <w:szCs w:val="20"/>
              </w:rPr>
              <w:t>1</w:t>
            </w:r>
            <w:r w:rsidR="000105B4">
              <w:rPr>
                <w:b/>
                <w:bCs/>
                <w:sz w:val="20"/>
                <w:szCs w:val="20"/>
              </w:rPr>
              <w:t>,000</w:t>
            </w:r>
            <w:r w:rsidR="000105B4" w:rsidRPr="0093781F">
              <w:rPr>
                <w:b/>
                <w:bCs/>
                <w:sz w:val="20"/>
                <w:szCs w:val="20"/>
              </w:rPr>
              <w:t xml:space="preserve"> people</w:t>
            </w:r>
            <w:r w:rsidR="000105B4" w:rsidRPr="0093781F">
              <w:rPr>
                <w:sz w:val="20"/>
                <w:szCs w:val="20"/>
              </w:rPr>
              <w:t xml:space="preserve"> </w:t>
            </w:r>
            <w:r w:rsidR="000105B4" w:rsidRPr="0093781F">
              <w:rPr>
                <w:b/>
                <w:bCs/>
                <w:sz w:val="20"/>
                <w:szCs w:val="20"/>
              </w:rPr>
              <w:t>(</w:t>
            </w:r>
            <w:r w:rsidR="00164A81">
              <w:rPr>
                <w:b/>
                <w:bCs/>
                <w:sz w:val="20"/>
                <w:szCs w:val="20"/>
              </w:rPr>
              <w:t>5</w:t>
            </w:r>
            <w:r w:rsidR="000105B4" w:rsidRPr="0093781F">
              <w:rPr>
                <w:b/>
                <w:bCs/>
                <w:sz w:val="20"/>
                <w:szCs w:val="20"/>
              </w:rPr>
              <w:t xml:space="preserve">00 women and </w:t>
            </w:r>
            <w:r w:rsidR="00164A81">
              <w:rPr>
                <w:b/>
                <w:bCs/>
                <w:sz w:val="20"/>
                <w:szCs w:val="20"/>
              </w:rPr>
              <w:t>5</w:t>
            </w:r>
            <w:r w:rsidR="000105B4" w:rsidRPr="0093781F">
              <w:rPr>
                <w:b/>
                <w:bCs/>
                <w:sz w:val="20"/>
                <w:szCs w:val="20"/>
              </w:rPr>
              <w:t xml:space="preserve">00 men) will </w:t>
            </w:r>
            <w:r w:rsidR="000105B4">
              <w:rPr>
                <w:b/>
                <w:bCs/>
                <w:sz w:val="20"/>
                <w:szCs w:val="20"/>
              </w:rPr>
              <w:t xml:space="preserve">be directly engaged </w:t>
            </w:r>
            <w:r w:rsidR="000105B4">
              <w:rPr>
                <w:sz w:val="20"/>
                <w:szCs w:val="20"/>
              </w:rPr>
              <w:t xml:space="preserve">by </w:t>
            </w:r>
            <w:r w:rsidR="000105B4" w:rsidRPr="0093781F">
              <w:rPr>
                <w:sz w:val="20"/>
                <w:szCs w:val="20"/>
              </w:rPr>
              <w:t xml:space="preserve">the project as part of the technical </w:t>
            </w:r>
            <w:r w:rsidR="000105B4">
              <w:rPr>
                <w:sz w:val="20"/>
                <w:szCs w:val="20"/>
              </w:rPr>
              <w:t xml:space="preserve">support at the national and sub-national </w:t>
            </w:r>
            <w:r w:rsidR="000105B4" w:rsidRPr="0093781F">
              <w:rPr>
                <w:sz w:val="20"/>
                <w:szCs w:val="20"/>
              </w:rPr>
              <w:t xml:space="preserve">activities under the Readiness project. </w:t>
            </w:r>
          </w:p>
          <w:p w14:paraId="7570367A" w14:textId="1521D6DD" w:rsidR="006563DB" w:rsidRPr="00E65BBE" w:rsidRDefault="003D470F" w:rsidP="00EF5A57">
            <w:pPr>
              <w:spacing w:before="120" w:after="120" w:line="240" w:lineRule="auto"/>
              <w:ind w:right="-29"/>
              <w:jc w:val="both"/>
              <w:rPr>
                <w:rFonts w:cstheme="minorHAnsi"/>
                <w:sz w:val="20"/>
                <w:szCs w:val="20"/>
              </w:rPr>
            </w:pPr>
            <w:r>
              <w:rPr>
                <w:sz w:val="20"/>
                <w:szCs w:val="20"/>
              </w:rPr>
              <w:t>An</w:t>
            </w:r>
            <w:r w:rsidR="000105B4" w:rsidRPr="0093781F">
              <w:rPr>
                <w:sz w:val="20"/>
                <w:szCs w:val="20"/>
              </w:rPr>
              <w:t xml:space="preserve"> estimated 3,000 </w:t>
            </w:r>
            <w:r>
              <w:rPr>
                <w:sz w:val="20"/>
                <w:szCs w:val="20"/>
              </w:rPr>
              <w:t xml:space="preserve">individuals will </w:t>
            </w:r>
            <w:r w:rsidR="00394023">
              <w:rPr>
                <w:sz w:val="20"/>
                <w:szCs w:val="20"/>
              </w:rPr>
              <w:t>indirectly benefit from the knowledge products generated by the project, which will increase</w:t>
            </w:r>
            <w:r w:rsidR="005024F2">
              <w:rPr>
                <w:sz w:val="20"/>
                <w:szCs w:val="20"/>
              </w:rPr>
              <w:t xml:space="preserve"> </w:t>
            </w:r>
            <w:r w:rsidR="000105B4" w:rsidRPr="0093781F">
              <w:rPr>
                <w:sz w:val="20"/>
                <w:szCs w:val="20"/>
              </w:rPr>
              <w:t xml:space="preserve">awareness </w:t>
            </w:r>
            <w:r w:rsidR="008A7084">
              <w:rPr>
                <w:sz w:val="20"/>
                <w:szCs w:val="20"/>
              </w:rPr>
              <w:t>of</w:t>
            </w:r>
            <w:r w:rsidR="000105B4" w:rsidRPr="0093781F">
              <w:rPr>
                <w:sz w:val="20"/>
                <w:szCs w:val="20"/>
              </w:rPr>
              <w:t xml:space="preserve"> </w:t>
            </w:r>
            <w:r w:rsidR="005024F2">
              <w:rPr>
                <w:sz w:val="20"/>
                <w:szCs w:val="20"/>
              </w:rPr>
              <w:t xml:space="preserve">the NDC and its </w:t>
            </w:r>
            <w:r w:rsidR="00905870">
              <w:rPr>
                <w:sz w:val="20"/>
                <w:szCs w:val="20"/>
              </w:rPr>
              <w:t xml:space="preserve">planning and implementation </w:t>
            </w:r>
            <w:r w:rsidR="005024F2">
              <w:rPr>
                <w:sz w:val="20"/>
                <w:szCs w:val="20"/>
              </w:rPr>
              <w:t>process</w:t>
            </w:r>
            <w:r>
              <w:rPr>
                <w:sz w:val="20"/>
                <w:szCs w:val="20"/>
              </w:rPr>
              <w:t>.</w:t>
            </w:r>
          </w:p>
        </w:tc>
      </w:tr>
    </w:tbl>
    <w:p w14:paraId="6348B144" w14:textId="31F5BAF2" w:rsidR="00F97840" w:rsidRPr="00E04AEC" w:rsidRDefault="00F97840" w:rsidP="00EF5A57">
      <w:pPr>
        <w:pStyle w:val="ListParagraph"/>
        <w:numPr>
          <w:ilvl w:val="1"/>
          <w:numId w:val="2"/>
        </w:numPr>
        <w:tabs>
          <w:tab w:val="left" w:pos="720"/>
          <w:tab w:val="left" w:pos="7200"/>
        </w:tabs>
        <w:spacing w:before="120" w:after="120"/>
        <w:rPr>
          <w:b/>
          <w:color w:val="276E8B" w:themeColor="accent1" w:themeShade="BF"/>
        </w:rPr>
      </w:pPr>
      <w:r w:rsidRPr="00E04AEC">
        <w:rPr>
          <w:b/>
          <w:color w:val="276E8B" w:themeColor="accent1" w:themeShade="BF"/>
        </w:rPr>
        <w:t>List of abbreviations</w:t>
      </w:r>
    </w:p>
    <w:tbl>
      <w:tblPr>
        <w:tblStyle w:val="GridTable4-Accent1"/>
        <w:tblW w:w="0" w:type="auto"/>
        <w:tblLook w:val="04A0" w:firstRow="1" w:lastRow="0" w:firstColumn="1" w:lastColumn="0" w:noHBand="0" w:noVBand="1"/>
      </w:tblPr>
      <w:tblGrid>
        <w:gridCol w:w="1615"/>
        <w:gridCol w:w="7402"/>
      </w:tblGrid>
      <w:tr w:rsidR="00F97840" w:rsidRPr="005E3FB1" w14:paraId="494DCDA6" w14:textId="77777777" w:rsidTr="00406C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69681A3F" w14:textId="29E19CB2" w:rsidR="00F97840" w:rsidRPr="005E3FB1" w:rsidRDefault="00F97840" w:rsidP="00BA693E">
            <w:pPr>
              <w:rPr>
                <w:rFonts w:cstheme="minorHAnsi"/>
                <w:sz w:val="20"/>
                <w:szCs w:val="20"/>
                <w:lang w:val="en-GB"/>
              </w:rPr>
            </w:pPr>
            <w:r w:rsidRPr="005E3FB1">
              <w:rPr>
                <w:rFonts w:cstheme="minorHAnsi"/>
                <w:sz w:val="20"/>
                <w:szCs w:val="20"/>
                <w:lang w:val="en-GB"/>
              </w:rPr>
              <w:t>Abbreviation</w:t>
            </w:r>
          </w:p>
        </w:tc>
        <w:tc>
          <w:tcPr>
            <w:tcW w:w="7402" w:type="dxa"/>
          </w:tcPr>
          <w:p w14:paraId="59C3D84C" w14:textId="77777777" w:rsidR="00F97840" w:rsidRPr="005E3FB1" w:rsidRDefault="00F97840" w:rsidP="00BA693E">
            <w:pPr>
              <w:cnfStyle w:val="100000000000" w:firstRow="1" w:lastRow="0" w:firstColumn="0" w:lastColumn="0" w:oddVBand="0" w:evenVBand="0" w:oddHBand="0" w:evenHBand="0" w:firstRowFirstColumn="0" w:firstRowLastColumn="0" w:lastRowFirstColumn="0" w:lastRowLastColumn="0"/>
              <w:rPr>
                <w:rFonts w:cstheme="minorHAnsi"/>
                <w:sz w:val="20"/>
                <w:szCs w:val="20"/>
                <w:lang w:val="en-GB"/>
              </w:rPr>
            </w:pPr>
            <w:r w:rsidRPr="005E3FB1">
              <w:rPr>
                <w:rFonts w:cstheme="minorHAnsi"/>
                <w:sz w:val="20"/>
                <w:szCs w:val="20"/>
                <w:lang w:val="en-GB"/>
              </w:rPr>
              <w:t>Meaning</w:t>
            </w:r>
          </w:p>
        </w:tc>
      </w:tr>
      <w:tr w:rsidR="00EF5A57" w:rsidRPr="005E3FB1" w14:paraId="7E77BE74"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4087CA87" w14:textId="27393E0B" w:rsidR="00EF5A57" w:rsidRPr="00E01F27" w:rsidRDefault="00EF5A57" w:rsidP="00BA693E">
            <w:pPr>
              <w:rPr>
                <w:rFonts w:cstheme="minorHAnsi"/>
                <w:b w:val="0"/>
                <w:bCs w:val="0"/>
                <w:sz w:val="20"/>
                <w:szCs w:val="20"/>
                <w:lang w:val="en-GB"/>
              </w:rPr>
            </w:pPr>
            <w:r w:rsidRPr="00E01F27">
              <w:rPr>
                <w:rFonts w:cstheme="minorHAnsi"/>
                <w:b w:val="0"/>
                <w:bCs w:val="0"/>
                <w:sz w:val="20"/>
                <w:szCs w:val="20"/>
                <w:lang w:val="en-GB"/>
              </w:rPr>
              <w:t>AML/</w:t>
            </w:r>
            <w:r w:rsidRPr="00E01F27">
              <w:rPr>
                <w:b w:val="0"/>
                <w:bCs w:val="0"/>
                <w:sz w:val="20"/>
                <w:szCs w:val="20"/>
              </w:rPr>
              <w:t>CFT</w:t>
            </w:r>
          </w:p>
        </w:tc>
        <w:tc>
          <w:tcPr>
            <w:tcW w:w="7402" w:type="dxa"/>
          </w:tcPr>
          <w:p w14:paraId="34716D38" w14:textId="78278C2D" w:rsidR="00EF5A57" w:rsidRPr="005E3FB1" w:rsidRDefault="00EF5A57"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7E47FA">
              <w:rPr>
                <w:sz w:val="20"/>
                <w:szCs w:val="20"/>
              </w:rPr>
              <w:t>Anti-Money Laundering and Countering the Financing of Terrorism Policy</w:t>
            </w:r>
          </w:p>
        </w:tc>
      </w:tr>
      <w:tr w:rsidR="00BA693E" w:rsidRPr="005E3FB1" w14:paraId="787E1FBB"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432809A2" w14:textId="4A299791" w:rsidR="00BA693E" w:rsidRPr="00E01F27" w:rsidRDefault="001F6783" w:rsidP="00BA693E">
            <w:pPr>
              <w:rPr>
                <w:rFonts w:cstheme="minorHAnsi"/>
                <w:b w:val="0"/>
                <w:bCs w:val="0"/>
                <w:sz w:val="20"/>
                <w:szCs w:val="20"/>
                <w:lang w:val="en-GB"/>
              </w:rPr>
            </w:pPr>
            <w:r w:rsidRPr="00E01F27">
              <w:rPr>
                <w:rFonts w:cstheme="minorHAnsi"/>
                <w:b w:val="0"/>
                <w:bCs w:val="0"/>
                <w:sz w:val="20"/>
                <w:szCs w:val="20"/>
                <w:lang w:val="en-GB"/>
              </w:rPr>
              <w:t>APMT</w:t>
            </w:r>
          </w:p>
        </w:tc>
        <w:tc>
          <w:tcPr>
            <w:tcW w:w="7402" w:type="dxa"/>
          </w:tcPr>
          <w:p w14:paraId="72065880" w14:textId="4C6C6693" w:rsidR="00BA693E" w:rsidRPr="005E3FB1" w:rsidRDefault="001F6783"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lang w:val="en-GB"/>
              </w:rPr>
            </w:pPr>
            <w:r w:rsidRPr="005E3FB1">
              <w:rPr>
                <w:rFonts w:cstheme="minorHAnsi"/>
                <w:bCs/>
                <w:sz w:val="20"/>
                <w:szCs w:val="20"/>
              </w:rPr>
              <w:t>Plurinational Authority of the Mother Earth</w:t>
            </w:r>
          </w:p>
        </w:tc>
      </w:tr>
      <w:tr w:rsidR="00BA693E" w:rsidRPr="005E3FB1" w14:paraId="61C6A704"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1B4AA08D" w14:textId="183075FF" w:rsidR="00BA693E" w:rsidRPr="00E01F27" w:rsidRDefault="001F6783" w:rsidP="00BA693E">
            <w:pPr>
              <w:rPr>
                <w:rFonts w:cstheme="minorHAnsi"/>
                <w:b w:val="0"/>
                <w:bCs w:val="0"/>
                <w:sz w:val="20"/>
                <w:szCs w:val="20"/>
                <w:lang w:val="en-GB"/>
              </w:rPr>
            </w:pPr>
            <w:r w:rsidRPr="00E01F27">
              <w:rPr>
                <w:rFonts w:cstheme="minorHAnsi"/>
                <w:b w:val="0"/>
                <w:bCs w:val="0"/>
                <w:sz w:val="20"/>
                <w:szCs w:val="20"/>
                <w:lang w:val="en-GB"/>
              </w:rPr>
              <w:t>ASFI</w:t>
            </w:r>
          </w:p>
        </w:tc>
        <w:tc>
          <w:tcPr>
            <w:tcW w:w="7402" w:type="dxa"/>
          </w:tcPr>
          <w:p w14:paraId="18FDF5AD" w14:textId="556F537A" w:rsidR="00BA693E" w:rsidRPr="005E3FB1" w:rsidRDefault="001F6783"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lang w:val="en-GB"/>
              </w:rPr>
            </w:pPr>
            <w:r w:rsidRPr="005E3FB1">
              <w:rPr>
                <w:rFonts w:cstheme="minorHAnsi"/>
                <w:bCs/>
                <w:sz w:val="20"/>
                <w:szCs w:val="20"/>
              </w:rPr>
              <w:t>Financial System Supervisory Authority</w:t>
            </w:r>
          </w:p>
        </w:tc>
      </w:tr>
      <w:tr w:rsidR="00AB1D0B" w:rsidRPr="005E3FB1" w14:paraId="6F3A9A38"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18867E2F" w14:textId="7FB6CE39" w:rsidR="00AB1D0B" w:rsidRPr="00E01F27" w:rsidRDefault="00AB1D0B" w:rsidP="00BA693E">
            <w:pPr>
              <w:rPr>
                <w:rFonts w:cstheme="minorHAnsi"/>
                <w:b w:val="0"/>
                <w:bCs w:val="0"/>
                <w:sz w:val="20"/>
                <w:szCs w:val="20"/>
                <w:lang w:val="en-GB"/>
              </w:rPr>
            </w:pPr>
            <w:r w:rsidRPr="00E01F27">
              <w:rPr>
                <w:rFonts w:cstheme="minorHAnsi"/>
                <w:b w:val="0"/>
                <w:bCs w:val="0"/>
                <w:sz w:val="20"/>
                <w:szCs w:val="20"/>
                <w:lang w:val="en-GB"/>
              </w:rPr>
              <w:t>ATE</w:t>
            </w:r>
          </w:p>
        </w:tc>
        <w:tc>
          <w:tcPr>
            <w:tcW w:w="7402" w:type="dxa"/>
          </w:tcPr>
          <w:p w14:paraId="7AA38BE4" w14:textId="29904960" w:rsidR="00AB1D0B" w:rsidRPr="005E3FB1" w:rsidRDefault="00AB1D0B"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Autonomous Territorial Entities</w:t>
            </w:r>
          </w:p>
        </w:tc>
      </w:tr>
      <w:tr w:rsidR="000E1E9F" w:rsidRPr="005E3FB1" w14:paraId="79697892"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0D843FDA" w14:textId="0987CC6A" w:rsidR="000E1E9F" w:rsidRPr="00E01F27" w:rsidRDefault="000E1E9F" w:rsidP="00BA693E">
            <w:pPr>
              <w:rPr>
                <w:rFonts w:cstheme="minorHAnsi"/>
                <w:b w:val="0"/>
                <w:bCs w:val="0"/>
                <w:sz w:val="20"/>
                <w:szCs w:val="20"/>
                <w:lang w:val="en-GB"/>
              </w:rPr>
            </w:pPr>
            <w:r w:rsidRPr="00E01F27">
              <w:rPr>
                <w:rFonts w:cstheme="minorHAnsi"/>
                <w:b w:val="0"/>
                <w:bCs w:val="0"/>
                <w:sz w:val="20"/>
                <w:szCs w:val="20"/>
                <w:lang w:val="en-GB"/>
              </w:rPr>
              <w:t>BDP</w:t>
            </w:r>
          </w:p>
        </w:tc>
        <w:tc>
          <w:tcPr>
            <w:tcW w:w="7402" w:type="dxa"/>
          </w:tcPr>
          <w:p w14:paraId="2592523B" w14:textId="082DA5FA" w:rsidR="000E1E9F" w:rsidRPr="005E3FB1" w:rsidRDefault="000E1E9F"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Productive Development Bank</w:t>
            </w:r>
          </w:p>
        </w:tc>
      </w:tr>
      <w:tr w:rsidR="00B44A22" w:rsidRPr="005E3FB1" w14:paraId="4B741D3A"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52A172ED" w14:textId="402976C6" w:rsidR="00B44A22" w:rsidRPr="00AD62E0" w:rsidRDefault="00B44A22" w:rsidP="00BA693E">
            <w:pPr>
              <w:rPr>
                <w:rFonts w:cstheme="minorHAnsi"/>
                <w:b w:val="0"/>
                <w:bCs w:val="0"/>
                <w:sz w:val="20"/>
                <w:szCs w:val="20"/>
                <w:lang w:val="en-GB"/>
              </w:rPr>
            </w:pPr>
            <w:r w:rsidRPr="00DF4625">
              <w:rPr>
                <w:rFonts w:cstheme="minorHAnsi"/>
                <w:b w:val="0"/>
                <w:bCs w:val="0"/>
                <w:sz w:val="20"/>
                <w:szCs w:val="20"/>
                <w:lang w:val="en-GB"/>
              </w:rPr>
              <w:t>DP</w:t>
            </w:r>
          </w:p>
        </w:tc>
        <w:tc>
          <w:tcPr>
            <w:tcW w:w="7402" w:type="dxa"/>
          </w:tcPr>
          <w:p w14:paraId="16C2D50D" w14:textId="6161D848" w:rsidR="00B44A22" w:rsidRPr="00B44A22" w:rsidRDefault="00B44A22" w:rsidP="00BA693E">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color w:val="000000" w:themeColor="text1"/>
                <w:sz w:val="20"/>
                <w:szCs w:val="20"/>
              </w:rPr>
              <w:t>D</w:t>
            </w:r>
            <w:r w:rsidRPr="0035117D">
              <w:rPr>
                <w:color w:val="000000" w:themeColor="text1"/>
                <w:sz w:val="20"/>
                <w:szCs w:val="20"/>
              </w:rPr>
              <w:t xml:space="preserve">elivery </w:t>
            </w:r>
            <w:r>
              <w:rPr>
                <w:color w:val="000000" w:themeColor="text1"/>
                <w:sz w:val="20"/>
                <w:szCs w:val="20"/>
              </w:rPr>
              <w:t>P</w:t>
            </w:r>
            <w:r w:rsidRPr="0035117D">
              <w:rPr>
                <w:color w:val="000000" w:themeColor="text1"/>
                <w:sz w:val="20"/>
                <w:szCs w:val="20"/>
              </w:rPr>
              <w:t>artner</w:t>
            </w:r>
          </w:p>
        </w:tc>
      </w:tr>
      <w:tr w:rsidR="000E1E9F" w:rsidRPr="005E3FB1" w14:paraId="7DA7A2CF"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036D48A0" w14:textId="337620DB" w:rsidR="000E1E9F" w:rsidRPr="00E01F27" w:rsidRDefault="000E1E9F" w:rsidP="00BA693E">
            <w:pPr>
              <w:rPr>
                <w:rFonts w:cstheme="minorHAnsi"/>
                <w:b w:val="0"/>
                <w:bCs w:val="0"/>
                <w:sz w:val="20"/>
                <w:szCs w:val="20"/>
                <w:lang w:val="en-GB"/>
              </w:rPr>
            </w:pPr>
            <w:r w:rsidRPr="00E01F27">
              <w:rPr>
                <w:rFonts w:cstheme="minorHAnsi"/>
                <w:b w:val="0"/>
                <w:bCs w:val="0"/>
                <w:sz w:val="20"/>
                <w:szCs w:val="20"/>
                <w:lang w:val="en-GB"/>
              </w:rPr>
              <w:t>GCF</w:t>
            </w:r>
          </w:p>
        </w:tc>
        <w:tc>
          <w:tcPr>
            <w:tcW w:w="7402" w:type="dxa"/>
          </w:tcPr>
          <w:p w14:paraId="1287C545" w14:textId="61EA7B7A" w:rsidR="000E1E9F" w:rsidRPr="005E3FB1" w:rsidRDefault="000E1E9F"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Green Climate Fund</w:t>
            </w:r>
          </w:p>
        </w:tc>
      </w:tr>
      <w:tr w:rsidR="00251561" w:rsidRPr="005E3FB1" w14:paraId="33C059A6"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1345BC2C" w14:textId="1B03306B" w:rsidR="00251561" w:rsidRPr="00E01F27" w:rsidRDefault="00251561" w:rsidP="00BA693E">
            <w:pPr>
              <w:rPr>
                <w:rFonts w:cstheme="minorHAnsi"/>
                <w:b w:val="0"/>
                <w:bCs w:val="0"/>
                <w:sz w:val="20"/>
                <w:szCs w:val="20"/>
                <w:lang w:val="en-GB"/>
              </w:rPr>
            </w:pPr>
            <w:r w:rsidRPr="00E01F27">
              <w:rPr>
                <w:rFonts w:cstheme="minorHAnsi"/>
                <w:b w:val="0"/>
                <w:bCs w:val="0"/>
                <w:sz w:val="20"/>
                <w:szCs w:val="20"/>
              </w:rPr>
              <w:t>GDP</w:t>
            </w:r>
          </w:p>
        </w:tc>
        <w:tc>
          <w:tcPr>
            <w:tcW w:w="7402" w:type="dxa"/>
          </w:tcPr>
          <w:p w14:paraId="7550B1C2" w14:textId="156F27E3" w:rsidR="00251561" w:rsidRPr="005E3FB1" w:rsidRDefault="00251561"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Gross domestic product</w:t>
            </w:r>
          </w:p>
        </w:tc>
      </w:tr>
      <w:tr w:rsidR="00392CF8" w:rsidRPr="005E3FB1" w14:paraId="4AD1AC92"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68BE16F" w14:textId="0271A07B" w:rsidR="00392CF8" w:rsidRPr="00E01F27" w:rsidRDefault="00392CF8" w:rsidP="00BA693E">
            <w:pPr>
              <w:rPr>
                <w:rFonts w:cstheme="minorHAnsi"/>
                <w:b w:val="0"/>
                <w:bCs w:val="0"/>
                <w:sz w:val="20"/>
                <w:szCs w:val="20"/>
                <w:lang w:val="en-GB"/>
              </w:rPr>
            </w:pPr>
            <w:r w:rsidRPr="00E01F27">
              <w:rPr>
                <w:rFonts w:cstheme="minorHAnsi"/>
                <w:b w:val="0"/>
                <w:bCs w:val="0"/>
                <w:sz w:val="20"/>
                <w:szCs w:val="20"/>
              </w:rPr>
              <w:t>GHG</w:t>
            </w:r>
          </w:p>
        </w:tc>
        <w:tc>
          <w:tcPr>
            <w:tcW w:w="7402" w:type="dxa"/>
          </w:tcPr>
          <w:p w14:paraId="2F5429BB" w14:textId="69A5797E" w:rsidR="00392CF8" w:rsidRPr="005E3FB1" w:rsidRDefault="00D52256"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G</w:t>
            </w:r>
            <w:r w:rsidR="00392CF8" w:rsidRPr="005E3FB1">
              <w:rPr>
                <w:rFonts w:cstheme="minorHAnsi"/>
                <w:bCs/>
                <w:sz w:val="20"/>
                <w:szCs w:val="20"/>
              </w:rPr>
              <w:t>reenhouse gas</w:t>
            </w:r>
          </w:p>
        </w:tc>
      </w:tr>
      <w:tr w:rsidR="007710A6" w:rsidRPr="005E3FB1" w14:paraId="26774551"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67167621" w14:textId="52433A6C" w:rsidR="007710A6" w:rsidRPr="00E01F27" w:rsidRDefault="007710A6" w:rsidP="00BA693E">
            <w:pPr>
              <w:rPr>
                <w:rFonts w:cstheme="minorHAnsi"/>
                <w:b w:val="0"/>
                <w:bCs w:val="0"/>
                <w:sz w:val="20"/>
                <w:szCs w:val="20"/>
              </w:rPr>
            </w:pPr>
            <w:r w:rsidRPr="00E01F27">
              <w:rPr>
                <w:rFonts w:eastAsia="Arial" w:cstheme="minorHAnsi"/>
                <w:b w:val="0"/>
                <w:bCs w:val="0"/>
                <w:sz w:val="20"/>
                <w:szCs w:val="20"/>
              </w:rPr>
              <w:t>GRM</w:t>
            </w:r>
          </w:p>
        </w:tc>
        <w:tc>
          <w:tcPr>
            <w:tcW w:w="7402" w:type="dxa"/>
          </w:tcPr>
          <w:p w14:paraId="63BEB6CA" w14:textId="5566B421" w:rsidR="007710A6" w:rsidRPr="005E3FB1" w:rsidRDefault="007710A6"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D67431">
              <w:rPr>
                <w:rFonts w:eastAsia="Arial" w:cstheme="minorHAnsi"/>
                <w:sz w:val="20"/>
                <w:szCs w:val="20"/>
              </w:rPr>
              <w:t>Grievance Redress Mechanism</w:t>
            </w:r>
          </w:p>
        </w:tc>
      </w:tr>
      <w:tr w:rsidR="006B7A12" w:rsidRPr="005E3FB1" w14:paraId="2C2827CA"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4434BC1A" w14:textId="6AEC5512" w:rsidR="006B7A12" w:rsidRPr="00AD62E0" w:rsidRDefault="00156F17" w:rsidP="00BA693E">
            <w:pPr>
              <w:rPr>
                <w:rFonts w:cstheme="minorHAnsi"/>
                <w:b w:val="0"/>
                <w:bCs w:val="0"/>
                <w:sz w:val="20"/>
                <w:szCs w:val="20"/>
              </w:rPr>
            </w:pPr>
            <w:r w:rsidRPr="00DF4625">
              <w:rPr>
                <w:rStyle w:val="DefaultText"/>
                <w:b w:val="0"/>
                <w:bCs w:val="0"/>
                <w:color w:val="000000" w:themeColor="text1"/>
              </w:rPr>
              <w:t>Law 300</w:t>
            </w:r>
          </w:p>
        </w:tc>
        <w:tc>
          <w:tcPr>
            <w:tcW w:w="7402" w:type="dxa"/>
          </w:tcPr>
          <w:p w14:paraId="36210777" w14:textId="413DC5BA" w:rsidR="006B7A12" w:rsidRPr="00A511CE" w:rsidRDefault="00156F17"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BA33A2">
              <w:rPr>
                <w:rStyle w:val="DefaultText"/>
                <w:color w:val="000000" w:themeColor="text1"/>
              </w:rPr>
              <w:t>Framework Law of Mother Earth</w:t>
            </w:r>
          </w:p>
        </w:tc>
      </w:tr>
      <w:tr w:rsidR="006B7A12" w:rsidRPr="005E3FB1" w14:paraId="19B89F74"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4C2E6F26" w14:textId="0CFCF70F" w:rsidR="006B7A12" w:rsidRPr="00AD62E0" w:rsidRDefault="00156F17" w:rsidP="00BA693E">
            <w:pPr>
              <w:rPr>
                <w:rFonts w:cstheme="minorHAnsi"/>
                <w:b w:val="0"/>
                <w:bCs w:val="0"/>
                <w:sz w:val="20"/>
                <w:szCs w:val="20"/>
              </w:rPr>
            </w:pPr>
            <w:r w:rsidRPr="00DF4625">
              <w:rPr>
                <w:rStyle w:val="DefaultText"/>
                <w:b w:val="0"/>
                <w:bCs w:val="0"/>
                <w:color w:val="000000" w:themeColor="text1"/>
              </w:rPr>
              <w:t>Law 777</w:t>
            </w:r>
          </w:p>
        </w:tc>
        <w:tc>
          <w:tcPr>
            <w:tcW w:w="7402" w:type="dxa"/>
          </w:tcPr>
          <w:p w14:paraId="2C6AD6A1" w14:textId="5B43EDBA" w:rsidR="006B7A12" w:rsidRPr="00A511CE" w:rsidRDefault="006B7A12"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BA33A2">
              <w:rPr>
                <w:rStyle w:val="DefaultText"/>
                <w:color w:val="000000" w:themeColor="text1"/>
              </w:rPr>
              <w:t>Comprehensive State Planning System</w:t>
            </w:r>
          </w:p>
        </w:tc>
      </w:tr>
      <w:tr w:rsidR="00A511CE" w:rsidRPr="005E3FB1" w14:paraId="54A9133D"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85EF0E2" w14:textId="33744BCB" w:rsidR="00A511CE" w:rsidRPr="00E01F27" w:rsidRDefault="00A511CE" w:rsidP="00BA693E">
            <w:pPr>
              <w:rPr>
                <w:rFonts w:cstheme="minorHAnsi"/>
                <w:b w:val="0"/>
                <w:bCs w:val="0"/>
                <w:sz w:val="20"/>
                <w:szCs w:val="20"/>
                <w:lang w:val="en-GB"/>
              </w:rPr>
            </w:pPr>
            <w:r w:rsidRPr="00E01F27">
              <w:rPr>
                <w:rFonts w:cstheme="minorHAnsi"/>
                <w:b w:val="0"/>
                <w:bCs w:val="0"/>
                <w:sz w:val="20"/>
                <w:szCs w:val="20"/>
              </w:rPr>
              <w:t>M&amp;E</w:t>
            </w:r>
          </w:p>
        </w:tc>
        <w:tc>
          <w:tcPr>
            <w:tcW w:w="7402" w:type="dxa"/>
          </w:tcPr>
          <w:p w14:paraId="2D4BEBFD" w14:textId="30C21586" w:rsidR="00A511CE" w:rsidRPr="005E3FB1" w:rsidRDefault="00A511CE"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A511CE">
              <w:rPr>
                <w:rFonts w:cstheme="minorHAnsi"/>
                <w:bCs/>
                <w:sz w:val="20"/>
                <w:szCs w:val="20"/>
              </w:rPr>
              <w:t>monitoring and evaluation</w:t>
            </w:r>
          </w:p>
        </w:tc>
      </w:tr>
      <w:tr w:rsidR="00AB1D0B" w:rsidRPr="005E3FB1" w14:paraId="43C06458"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28E77CC4" w14:textId="79BBE1FE" w:rsidR="00AB1D0B" w:rsidRPr="00E01F27" w:rsidRDefault="00AB1D0B" w:rsidP="00BA693E">
            <w:pPr>
              <w:rPr>
                <w:rFonts w:cstheme="minorHAnsi"/>
                <w:b w:val="0"/>
                <w:bCs w:val="0"/>
                <w:sz w:val="20"/>
                <w:szCs w:val="20"/>
                <w:lang w:val="en-GB"/>
              </w:rPr>
            </w:pPr>
            <w:r w:rsidRPr="00E01F27">
              <w:rPr>
                <w:rFonts w:cstheme="minorHAnsi"/>
                <w:b w:val="0"/>
                <w:bCs w:val="0"/>
                <w:sz w:val="20"/>
                <w:szCs w:val="20"/>
                <w:lang w:val="en-GB"/>
              </w:rPr>
              <w:t>MDRyT</w:t>
            </w:r>
          </w:p>
        </w:tc>
        <w:tc>
          <w:tcPr>
            <w:tcW w:w="7402" w:type="dxa"/>
          </w:tcPr>
          <w:p w14:paraId="53AA3502" w14:textId="40105D72" w:rsidR="00AB1D0B" w:rsidRPr="005E3FB1" w:rsidRDefault="00AB1D0B"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Ministry of Rural Development and Land</w:t>
            </w:r>
          </w:p>
        </w:tc>
      </w:tr>
      <w:tr w:rsidR="001F6783" w:rsidRPr="005E3FB1" w14:paraId="54165D1F"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1FCFCE82" w14:textId="75391672" w:rsidR="001F6783" w:rsidRPr="00E01F27" w:rsidRDefault="001F6783" w:rsidP="00BA693E">
            <w:pPr>
              <w:rPr>
                <w:rFonts w:cstheme="minorHAnsi"/>
                <w:b w:val="0"/>
                <w:bCs w:val="0"/>
                <w:sz w:val="20"/>
                <w:szCs w:val="20"/>
                <w:lang w:val="en-GB"/>
              </w:rPr>
            </w:pPr>
            <w:r w:rsidRPr="00E01F27">
              <w:rPr>
                <w:rFonts w:cstheme="minorHAnsi"/>
                <w:b w:val="0"/>
                <w:bCs w:val="0"/>
                <w:sz w:val="20"/>
                <w:szCs w:val="20"/>
                <w:lang w:val="en-GB"/>
              </w:rPr>
              <w:t>MEFP</w:t>
            </w:r>
          </w:p>
        </w:tc>
        <w:tc>
          <w:tcPr>
            <w:tcW w:w="7402" w:type="dxa"/>
          </w:tcPr>
          <w:p w14:paraId="023205D5" w14:textId="4E3467F6" w:rsidR="001F6783" w:rsidRPr="005E3FB1" w:rsidRDefault="001F6783"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Ministry of Economy and Public Finance</w:t>
            </w:r>
          </w:p>
        </w:tc>
      </w:tr>
      <w:tr w:rsidR="00AB1D0B" w:rsidRPr="005E3FB1" w14:paraId="673402CA"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0ECDB066" w14:textId="3284FFA4" w:rsidR="00AB1D0B" w:rsidRPr="00E01F27" w:rsidRDefault="00AB1D0B" w:rsidP="00BA693E">
            <w:pPr>
              <w:rPr>
                <w:rFonts w:cstheme="minorHAnsi"/>
                <w:b w:val="0"/>
                <w:bCs w:val="0"/>
                <w:sz w:val="20"/>
                <w:szCs w:val="20"/>
                <w:lang w:val="en-GB"/>
              </w:rPr>
            </w:pPr>
            <w:r w:rsidRPr="00E01F27">
              <w:rPr>
                <w:rFonts w:cstheme="minorHAnsi"/>
                <w:b w:val="0"/>
                <w:bCs w:val="0"/>
                <w:sz w:val="20"/>
                <w:szCs w:val="20"/>
                <w:lang w:val="en-GB"/>
              </w:rPr>
              <w:t>MHE</w:t>
            </w:r>
          </w:p>
        </w:tc>
        <w:tc>
          <w:tcPr>
            <w:tcW w:w="7402" w:type="dxa"/>
          </w:tcPr>
          <w:p w14:paraId="03F4F3A7" w14:textId="749E0754" w:rsidR="00AB1D0B" w:rsidRPr="005E3FB1" w:rsidRDefault="00AB1D0B"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Ministry of Hydrocarbons and Energy</w:t>
            </w:r>
          </w:p>
        </w:tc>
      </w:tr>
      <w:tr w:rsidR="001F6783" w:rsidRPr="005E3FB1" w14:paraId="03C0050D"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29FDF034" w14:textId="200830F9" w:rsidR="001F6783" w:rsidRPr="00E01F27" w:rsidRDefault="00AB1D0B" w:rsidP="00BA693E">
            <w:pPr>
              <w:rPr>
                <w:rFonts w:cstheme="minorHAnsi"/>
                <w:b w:val="0"/>
                <w:bCs w:val="0"/>
                <w:sz w:val="20"/>
                <w:szCs w:val="20"/>
                <w:lang w:val="en-GB"/>
              </w:rPr>
            </w:pPr>
            <w:r w:rsidRPr="00E01F27">
              <w:rPr>
                <w:rFonts w:cstheme="minorHAnsi"/>
                <w:b w:val="0"/>
                <w:bCs w:val="0"/>
                <w:sz w:val="20"/>
                <w:szCs w:val="20"/>
                <w:lang w:val="en-GB"/>
              </w:rPr>
              <w:t>MMAYA</w:t>
            </w:r>
          </w:p>
        </w:tc>
        <w:tc>
          <w:tcPr>
            <w:tcW w:w="7402" w:type="dxa"/>
          </w:tcPr>
          <w:p w14:paraId="0DF4CF43" w14:textId="03B24CD7" w:rsidR="001F6783" w:rsidRPr="005E3FB1" w:rsidRDefault="00AB1D0B"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Ministry of Environment and Water</w:t>
            </w:r>
          </w:p>
        </w:tc>
      </w:tr>
      <w:tr w:rsidR="001F6783" w:rsidRPr="005E3FB1" w14:paraId="019633E6"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6DD77D03" w14:textId="34D6DAB3" w:rsidR="001F6783" w:rsidRPr="00E01F27" w:rsidRDefault="001F6783" w:rsidP="00BA693E">
            <w:pPr>
              <w:rPr>
                <w:rFonts w:cstheme="minorHAnsi"/>
                <w:b w:val="0"/>
                <w:bCs w:val="0"/>
                <w:sz w:val="20"/>
                <w:szCs w:val="20"/>
                <w:lang w:val="en-GB"/>
              </w:rPr>
            </w:pPr>
            <w:r w:rsidRPr="00E01F27">
              <w:rPr>
                <w:rFonts w:cstheme="minorHAnsi"/>
                <w:b w:val="0"/>
                <w:bCs w:val="0"/>
                <w:sz w:val="20"/>
                <w:szCs w:val="20"/>
                <w:lang w:val="en-GB"/>
              </w:rPr>
              <w:t>MPD</w:t>
            </w:r>
          </w:p>
        </w:tc>
        <w:tc>
          <w:tcPr>
            <w:tcW w:w="7402" w:type="dxa"/>
          </w:tcPr>
          <w:p w14:paraId="7EE3BB52" w14:textId="691E62EF" w:rsidR="001F6783" w:rsidRPr="005E3FB1" w:rsidRDefault="001F6783" w:rsidP="00BA693E">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Ministry of Development Planning</w:t>
            </w:r>
          </w:p>
        </w:tc>
      </w:tr>
      <w:tr w:rsidR="001345F2" w:rsidRPr="005E3FB1" w14:paraId="73C49412"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FFDB6D4" w14:textId="394FBD8F" w:rsidR="001345F2" w:rsidRPr="00E01F27" w:rsidRDefault="00BA693E" w:rsidP="00BA693E">
            <w:pPr>
              <w:rPr>
                <w:rFonts w:cstheme="minorHAnsi"/>
                <w:b w:val="0"/>
                <w:bCs w:val="0"/>
                <w:sz w:val="20"/>
                <w:szCs w:val="20"/>
                <w:lang w:val="en-GB"/>
              </w:rPr>
            </w:pPr>
            <w:r w:rsidRPr="00E01F27">
              <w:rPr>
                <w:rFonts w:cstheme="minorHAnsi"/>
                <w:b w:val="0"/>
                <w:bCs w:val="0"/>
                <w:sz w:val="20"/>
                <w:szCs w:val="20"/>
                <w:lang w:val="en-GB"/>
              </w:rPr>
              <w:t>MRV</w:t>
            </w:r>
          </w:p>
        </w:tc>
        <w:tc>
          <w:tcPr>
            <w:tcW w:w="7402" w:type="dxa"/>
          </w:tcPr>
          <w:p w14:paraId="035BCC98" w14:textId="1A4F17DA" w:rsidR="001345F2" w:rsidRPr="005E3FB1" w:rsidRDefault="001F6783" w:rsidP="00BA693E">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M</w:t>
            </w:r>
            <w:r w:rsidR="00BA693E" w:rsidRPr="005E3FB1">
              <w:rPr>
                <w:rFonts w:cstheme="minorHAnsi"/>
                <w:bCs/>
                <w:sz w:val="20"/>
                <w:szCs w:val="20"/>
              </w:rPr>
              <w:t>onitoring, reporting and verification</w:t>
            </w:r>
          </w:p>
        </w:tc>
      </w:tr>
      <w:tr w:rsidR="003C1A07" w:rsidRPr="005E3FB1" w14:paraId="4FEA50C1"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6FB5AB2E" w14:textId="1709B346" w:rsidR="003C1A07" w:rsidRPr="00E01F27" w:rsidRDefault="003C1A07" w:rsidP="00B32176">
            <w:pPr>
              <w:rPr>
                <w:rFonts w:cstheme="minorHAnsi"/>
                <w:b w:val="0"/>
                <w:bCs w:val="0"/>
                <w:sz w:val="20"/>
                <w:szCs w:val="20"/>
                <w:lang w:val="en-GB"/>
              </w:rPr>
            </w:pPr>
            <w:r w:rsidRPr="00E01F27">
              <w:rPr>
                <w:rFonts w:cstheme="minorHAnsi"/>
                <w:b w:val="0"/>
                <w:bCs w:val="0"/>
                <w:sz w:val="20"/>
                <w:szCs w:val="20"/>
                <w:lang w:val="en-GB"/>
              </w:rPr>
              <w:t>NDA</w:t>
            </w:r>
          </w:p>
        </w:tc>
        <w:tc>
          <w:tcPr>
            <w:tcW w:w="7402" w:type="dxa"/>
          </w:tcPr>
          <w:p w14:paraId="27750916" w14:textId="4F14651D" w:rsidR="003C1A07" w:rsidRPr="005E3FB1" w:rsidRDefault="003C1A07"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National Designated Authority</w:t>
            </w:r>
          </w:p>
        </w:tc>
      </w:tr>
      <w:tr w:rsidR="00B32176" w:rsidRPr="005E3FB1" w14:paraId="370D684E"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5E806B9D" w14:textId="3431089E" w:rsidR="00B32176" w:rsidRPr="00E01F27" w:rsidRDefault="00B32176" w:rsidP="00B32176">
            <w:pPr>
              <w:rPr>
                <w:rFonts w:cstheme="minorHAnsi"/>
                <w:b w:val="0"/>
                <w:bCs w:val="0"/>
                <w:sz w:val="20"/>
                <w:szCs w:val="20"/>
                <w:lang w:val="en-GB"/>
              </w:rPr>
            </w:pPr>
            <w:r w:rsidRPr="00E01F27">
              <w:rPr>
                <w:rFonts w:cstheme="minorHAnsi"/>
                <w:b w:val="0"/>
                <w:bCs w:val="0"/>
                <w:sz w:val="20"/>
                <w:szCs w:val="20"/>
                <w:lang w:val="en-GB"/>
              </w:rPr>
              <w:t>NDC</w:t>
            </w:r>
          </w:p>
        </w:tc>
        <w:tc>
          <w:tcPr>
            <w:tcW w:w="7402" w:type="dxa"/>
          </w:tcPr>
          <w:p w14:paraId="7FAD511B" w14:textId="500B2047" w:rsidR="00B32176" w:rsidRPr="005E3FB1" w:rsidRDefault="00B32176"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 xml:space="preserve">Nationally </w:t>
            </w:r>
            <w:r w:rsidR="006A03EF">
              <w:rPr>
                <w:rFonts w:cstheme="minorHAnsi"/>
                <w:bCs/>
                <w:sz w:val="20"/>
                <w:szCs w:val="20"/>
              </w:rPr>
              <w:t>D</w:t>
            </w:r>
            <w:r w:rsidRPr="005E3FB1">
              <w:rPr>
                <w:rFonts w:cstheme="minorHAnsi"/>
                <w:bCs/>
                <w:sz w:val="20"/>
                <w:szCs w:val="20"/>
              </w:rPr>
              <w:t xml:space="preserve">etermined </w:t>
            </w:r>
            <w:r w:rsidR="002C369F">
              <w:rPr>
                <w:rFonts w:cstheme="minorHAnsi"/>
                <w:bCs/>
                <w:sz w:val="20"/>
                <w:szCs w:val="20"/>
              </w:rPr>
              <w:t>C</w:t>
            </w:r>
            <w:r w:rsidRPr="005E3FB1">
              <w:rPr>
                <w:rFonts w:cstheme="minorHAnsi"/>
                <w:bCs/>
                <w:sz w:val="20"/>
                <w:szCs w:val="20"/>
              </w:rPr>
              <w:t>ontribution</w:t>
            </w:r>
          </w:p>
        </w:tc>
      </w:tr>
      <w:tr w:rsidR="00EF5A57" w:rsidRPr="005E3FB1" w14:paraId="6B7F7CDF"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016F4F96" w14:textId="674068CB" w:rsidR="00EF5A57" w:rsidRPr="00E01F27" w:rsidRDefault="00EF5A57" w:rsidP="00B32176">
            <w:pPr>
              <w:rPr>
                <w:rFonts w:cstheme="minorHAnsi"/>
                <w:b w:val="0"/>
                <w:bCs w:val="0"/>
                <w:sz w:val="20"/>
                <w:szCs w:val="20"/>
              </w:rPr>
            </w:pPr>
            <w:r w:rsidRPr="00E01F27">
              <w:rPr>
                <w:rFonts w:cstheme="minorHAnsi"/>
                <w:b w:val="0"/>
                <w:bCs w:val="0"/>
                <w:sz w:val="20"/>
                <w:szCs w:val="20"/>
              </w:rPr>
              <w:t>PB</w:t>
            </w:r>
          </w:p>
        </w:tc>
        <w:tc>
          <w:tcPr>
            <w:tcW w:w="7402" w:type="dxa"/>
          </w:tcPr>
          <w:p w14:paraId="264CCDCA" w14:textId="5365A99C" w:rsidR="00EF5A57" w:rsidRPr="005E3FB1" w:rsidRDefault="00EF5A57"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Pr>
                <w:rFonts w:cstheme="minorHAnsi"/>
                <w:bCs/>
                <w:sz w:val="20"/>
                <w:szCs w:val="20"/>
              </w:rPr>
              <w:t>Project Board</w:t>
            </w:r>
          </w:p>
        </w:tc>
      </w:tr>
      <w:tr w:rsidR="00995994" w:rsidRPr="005E3FB1" w14:paraId="0FE7AB0B"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698D0464" w14:textId="7297C69B" w:rsidR="00995994" w:rsidRPr="00E01F27" w:rsidRDefault="00995994" w:rsidP="00B32176">
            <w:pPr>
              <w:rPr>
                <w:rFonts w:cstheme="minorHAnsi"/>
                <w:b w:val="0"/>
                <w:bCs w:val="0"/>
                <w:sz w:val="20"/>
                <w:szCs w:val="20"/>
              </w:rPr>
            </w:pPr>
            <w:r w:rsidRPr="00E01F27">
              <w:rPr>
                <w:rFonts w:cstheme="minorHAnsi"/>
                <w:b w:val="0"/>
                <w:bCs w:val="0"/>
                <w:sz w:val="20"/>
                <w:szCs w:val="20"/>
              </w:rPr>
              <w:t>PDES</w:t>
            </w:r>
          </w:p>
        </w:tc>
        <w:tc>
          <w:tcPr>
            <w:tcW w:w="7402" w:type="dxa"/>
          </w:tcPr>
          <w:p w14:paraId="61EE5960" w14:textId="2523AF55" w:rsidR="00995994" w:rsidRPr="005E3FB1" w:rsidRDefault="00995994"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Economic and Social Development Plan</w:t>
            </w:r>
          </w:p>
        </w:tc>
      </w:tr>
      <w:tr w:rsidR="00AD62E0" w:rsidRPr="00AA2B14" w14:paraId="454DEBEA"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7D9BD289" w14:textId="70712A5D" w:rsidR="00AD62E0" w:rsidRPr="00AD62E0" w:rsidRDefault="00AD62E0" w:rsidP="00B32176">
            <w:pPr>
              <w:rPr>
                <w:rFonts w:cstheme="minorHAnsi"/>
                <w:b w:val="0"/>
                <w:sz w:val="20"/>
                <w:szCs w:val="20"/>
              </w:rPr>
            </w:pPr>
            <w:r w:rsidRPr="00AD62E0">
              <w:rPr>
                <w:rFonts w:cstheme="minorHAnsi"/>
                <w:b w:val="0"/>
                <w:sz w:val="20"/>
                <w:szCs w:val="20"/>
              </w:rPr>
              <w:t>PILCCC</w:t>
            </w:r>
          </w:p>
        </w:tc>
        <w:tc>
          <w:tcPr>
            <w:tcW w:w="7402" w:type="dxa"/>
          </w:tcPr>
          <w:p w14:paraId="5DE8C156" w14:textId="1F68714E" w:rsidR="00AD62E0" w:rsidRPr="00DF4625" w:rsidRDefault="00AD62E0"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ES"/>
              </w:rPr>
            </w:pPr>
            <w:r w:rsidRPr="00DF4625">
              <w:rPr>
                <w:sz w:val="20"/>
                <w:szCs w:val="20"/>
                <w:lang w:val="es-ES"/>
              </w:rPr>
              <w:t>Indigenous Nations and Peasant Peoples Platform for the Fight Against Climate Change</w:t>
            </w:r>
            <w:r w:rsidR="008B3934" w:rsidRPr="00DF4625">
              <w:rPr>
                <w:sz w:val="20"/>
                <w:szCs w:val="20"/>
                <w:lang w:val="es-ES"/>
              </w:rPr>
              <w:t xml:space="preserve"> (</w:t>
            </w:r>
            <w:r w:rsidR="00A34648" w:rsidRPr="00DF4625">
              <w:rPr>
                <w:i/>
                <w:iCs/>
                <w:sz w:val="20"/>
                <w:szCs w:val="20"/>
                <w:lang w:val="es-ES"/>
              </w:rPr>
              <w:t>Plataforma de Naciones y Pueblos Ind</w:t>
            </w:r>
            <w:r w:rsidR="00C71DDC" w:rsidRPr="00DF4625">
              <w:rPr>
                <w:i/>
                <w:iCs/>
                <w:sz w:val="20"/>
                <w:szCs w:val="20"/>
                <w:lang w:val="es-ES"/>
              </w:rPr>
              <w:t>í</w:t>
            </w:r>
            <w:r w:rsidR="00A34648" w:rsidRPr="00DF4625">
              <w:rPr>
                <w:i/>
                <w:iCs/>
                <w:sz w:val="20"/>
                <w:szCs w:val="20"/>
                <w:lang w:val="es-ES"/>
              </w:rPr>
              <w:t>genas Originarios Campesinos de lucha contra el Cambio Clim</w:t>
            </w:r>
            <w:r w:rsidR="00C71DDC" w:rsidRPr="00DF4625">
              <w:rPr>
                <w:i/>
                <w:iCs/>
                <w:sz w:val="20"/>
                <w:szCs w:val="20"/>
                <w:lang w:val="es-ES"/>
              </w:rPr>
              <w:t>á</w:t>
            </w:r>
            <w:r w:rsidR="00A34648" w:rsidRPr="00DF4625">
              <w:rPr>
                <w:i/>
                <w:iCs/>
                <w:sz w:val="20"/>
                <w:szCs w:val="20"/>
                <w:lang w:val="es-ES"/>
              </w:rPr>
              <w:t>tico</w:t>
            </w:r>
            <w:r w:rsidR="008B3934" w:rsidRPr="00DF4625">
              <w:rPr>
                <w:sz w:val="20"/>
                <w:szCs w:val="20"/>
                <w:lang w:val="es-ES"/>
              </w:rPr>
              <w:t>)</w:t>
            </w:r>
          </w:p>
        </w:tc>
      </w:tr>
      <w:tr w:rsidR="00AD62E0" w:rsidRPr="005E3FB1" w14:paraId="5BA5F61E"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7D4C9598" w14:textId="1080E23A" w:rsidR="00AD62E0" w:rsidRPr="00AD62E0" w:rsidRDefault="006D72C6" w:rsidP="00B32176">
            <w:pPr>
              <w:rPr>
                <w:rFonts w:cstheme="minorHAnsi"/>
                <w:b w:val="0"/>
                <w:sz w:val="20"/>
                <w:szCs w:val="20"/>
              </w:rPr>
            </w:pPr>
            <w:r w:rsidRPr="006D72C6">
              <w:rPr>
                <w:rFonts w:cstheme="minorHAnsi"/>
                <w:b w:val="0"/>
                <w:sz w:val="20"/>
                <w:szCs w:val="20"/>
              </w:rPr>
              <w:t>PJJC</w:t>
            </w:r>
          </w:p>
        </w:tc>
        <w:tc>
          <w:tcPr>
            <w:tcW w:w="7402" w:type="dxa"/>
          </w:tcPr>
          <w:p w14:paraId="7E13E0DA" w14:textId="36575C44" w:rsidR="00AD62E0" w:rsidRDefault="00AD62E0"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sz w:val="20"/>
                <w:szCs w:val="20"/>
              </w:rPr>
              <w:t xml:space="preserve">Youth Platform </w:t>
            </w:r>
            <w:r w:rsidRPr="000D1F1D">
              <w:rPr>
                <w:sz w:val="20"/>
                <w:szCs w:val="20"/>
              </w:rPr>
              <w:t>for Climate Justice</w:t>
            </w:r>
            <w:r w:rsidR="008B3934">
              <w:rPr>
                <w:sz w:val="20"/>
                <w:szCs w:val="20"/>
              </w:rPr>
              <w:t xml:space="preserve"> (</w:t>
            </w:r>
            <w:r w:rsidR="00D465A0" w:rsidRPr="00DF4625">
              <w:rPr>
                <w:i/>
                <w:iCs/>
                <w:sz w:val="20"/>
                <w:szCs w:val="20"/>
              </w:rPr>
              <w:t>Plataforma de Juventudes por la Justicia Climática</w:t>
            </w:r>
            <w:r w:rsidR="008B3934">
              <w:rPr>
                <w:sz w:val="20"/>
                <w:szCs w:val="20"/>
              </w:rPr>
              <w:t>)</w:t>
            </w:r>
          </w:p>
        </w:tc>
      </w:tr>
      <w:tr w:rsidR="00AD62E0" w:rsidRPr="00AA2B14" w14:paraId="3FBA0AAC"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6553648D" w14:textId="7C7FEB45" w:rsidR="00AD62E0" w:rsidRPr="00DF4625" w:rsidRDefault="00AD62E0" w:rsidP="00B32176">
            <w:pPr>
              <w:rPr>
                <w:rFonts w:cstheme="minorHAnsi"/>
                <w:b w:val="0"/>
                <w:bCs w:val="0"/>
                <w:sz w:val="20"/>
                <w:szCs w:val="20"/>
              </w:rPr>
            </w:pPr>
            <w:r w:rsidRPr="00AD62E0">
              <w:rPr>
                <w:rFonts w:cstheme="minorHAnsi"/>
                <w:b w:val="0"/>
                <w:bCs w:val="0"/>
                <w:sz w:val="20"/>
                <w:szCs w:val="20"/>
              </w:rPr>
              <w:t>PMCCC</w:t>
            </w:r>
          </w:p>
        </w:tc>
        <w:tc>
          <w:tcPr>
            <w:tcW w:w="7402" w:type="dxa"/>
          </w:tcPr>
          <w:p w14:paraId="4B45617E" w14:textId="18DFA47C" w:rsidR="00AD62E0" w:rsidRPr="00DF4625" w:rsidRDefault="00AD62E0"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ES"/>
              </w:rPr>
            </w:pPr>
            <w:r w:rsidRPr="00DF4625">
              <w:rPr>
                <w:rFonts w:cstheme="minorHAnsi"/>
                <w:bCs/>
                <w:sz w:val="20"/>
                <w:szCs w:val="20"/>
                <w:lang w:val="es-ES"/>
              </w:rPr>
              <w:t>Women's Platform Against Climate Change (</w:t>
            </w:r>
            <w:r w:rsidR="00B36699" w:rsidRPr="00DF4625">
              <w:rPr>
                <w:rFonts w:cstheme="minorHAnsi"/>
                <w:bCs/>
                <w:i/>
                <w:iCs/>
                <w:sz w:val="20"/>
                <w:szCs w:val="20"/>
                <w:lang w:val="es-ES"/>
              </w:rPr>
              <w:t xml:space="preserve">Plataforma de Mujeres </w:t>
            </w:r>
            <w:r w:rsidR="003141D4" w:rsidRPr="00DF4625">
              <w:rPr>
                <w:rFonts w:cstheme="minorHAnsi"/>
                <w:bCs/>
                <w:i/>
                <w:iCs/>
                <w:sz w:val="20"/>
                <w:szCs w:val="20"/>
                <w:lang w:val="es-ES"/>
              </w:rPr>
              <w:t>Contra el Cambio Climático</w:t>
            </w:r>
            <w:r w:rsidRPr="00DF4625">
              <w:rPr>
                <w:rFonts w:cstheme="minorHAnsi"/>
                <w:bCs/>
                <w:sz w:val="20"/>
                <w:szCs w:val="20"/>
                <w:lang w:val="es-ES"/>
              </w:rPr>
              <w:t>)</w:t>
            </w:r>
          </w:p>
        </w:tc>
      </w:tr>
      <w:tr w:rsidR="00EF5A57" w:rsidRPr="005E3FB1" w14:paraId="51024B55"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78DBF997" w14:textId="445B6B47" w:rsidR="00EF5A57" w:rsidRPr="00E01F27" w:rsidRDefault="00EF5A57" w:rsidP="00B32176">
            <w:pPr>
              <w:rPr>
                <w:rFonts w:cstheme="minorHAnsi"/>
                <w:b w:val="0"/>
                <w:bCs w:val="0"/>
                <w:sz w:val="20"/>
                <w:szCs w:val="20"/>
              </w:rPr>
            </w:pPr>
            <w:r w:rsidRPr="00E01F27">
              <w:rPr>
                <w:rFonts w:cstheme="minorHAnsi"/>
                <w:b w:val="0"/>
                <w:bCs w:val="0"/>
                <w:sz w:val="20"/>
                <w:szCs w:val="20"/>
              </w:rPr>
              <w:t>PMU</w:t>
            </w:r>
          </w:p>
        </w:tc>
        <w:tc>
          <w:tcPr>
            <w:tcW w:w="7402" w:type="dxa"/>
          </w:tcPr>
          <w:p w14:paraId="2A0305CD" w14:textId="6B867EEC" w:rsidR="00EF5A57" w:rsidRPr="005E3FB1" w:rsidRDefault="00EF5A57"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Project Management Unit</w:t>
            </w:r>
          </w:p>
        </w:tc>
      </w:tr>
      <w:tr w:rsidR="009C1883" w:rsidRPr="005E3FB1" w14:paraId="233A0102"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70307FA2" w14:textId="4A76855D" w:rsidR="009C1883" w:rsidRPr="00E01F27" w:rsidRDefault="009C1883" w:rsidP="00B32176">
            <w:pPr>
              <w:rPr>
                <w:rFonts w:cstheme="minorHAnsi"/>
                <w:b w:val="0"/>
                <w:bCs w:val="0"/>
                <w:sz w:val="20"/>
                <w:szCs w:val="20"/>
                <w:lang w:val="en-GB"/>
              </w:rPr>
            </w:pPr>
            <w:r w:rsidRPr="00E01F27">
              <w:rPr>
                <w:rFonts w:cstheme="minorHAnsi"/>
                <w:b w:val="0"/>
                <w:bCs w:val="0"/>
                <w:sz w:val="20"/>
                <w:szCs w:val="20"/>
              </w:rPr>
              <w:t>PPCC</w:t>
            </w:r>
          </w:p>
        </w:tc>
        <w:tc>
          <w:tcPr>
            <w:tcW w:w="7402" w:type="dxa"/>
          </w:tcPr>
          <w:p w14:paraId="0F9D5E5E" w14:textId="7F0887BA" w:rsidR="009C1883" w:rsidRPr="005E3FB1" w:rsidRDefault="009C1883"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Plurinational Climate Change Policy</w:t>
            </w:r>
          </w:p>
        </w:tc>
      </w:tr>
      <w:tr w:rsidR="00C43257" w:rsidRPr="005E3FB1" w14:paraId="48446EB4"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23A68139" w14:textId="0240FF5C" w:rsidR="00C43257" w:rsidRPr="00E01F27" w:rsidRDefault="00C43257" w:rsidP="00B32176">
            <w:pPr>
              <w:rPr>
                <w:rFonts w:cstheme="minorHAnsi"/>
                <w:b w:val="0"/>
                <w:bCs w:val="0"/>
                <w:sz w:val="20"/>
                <w:szCs w:val="20"/>
                <w:lang w:val="en-GB"/>
              </w:rPr>
            </w:pPr>
            <w:r w:rsidRPr="00E01F27">
              <w:rPr>
                <w:rFonts w:cstheme="minorHAnsi"/>
                <w:b w:val="0"/>
                <w:bCs w:val="0"/>
                <w:sz w:val="20"/>
                <w:szCs w:val="20"/>
                <w:lang w:val="en-GB"/>
              </w:rPr>
              <w:t>PSoB</w:t>
            </w:r>
          </w:p>
        </w:tc>
        <w:tc>
          <w:tcPr>
            <w:tcW w:w="7402" w:type="dxa"/>
          </w:tcPr>
          <w:p w14:paraId="45B83E8D" w14:textId="5C30C2CA" w:rsidR="00C43257" w:rsidRPr="005E3FB1" w:rsidRDefault="00C43257"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Plurinational State of Bolivia</w:t>
            </w:r>
          </w:p>
        </w:tc>
      </w:tr>
      <w:tr w:rsidR="00F06E8B" w:rsidRPr="005E3FB1" w14:paraId="3FF67E2E"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4AB18115" w14:textId="28235DE1" w:rsidR="00F06E8B" w:rsidRPr="00E01F27" w:rsidRDefault="00F06E8B" w:rsidP="00B32176">
            <w:pPr>
              <w:rPr>
                <w:rFonts w:cstheme="minorHAnsi"/>
                <w:b w:val="0"/>
                <w:bCs w:val="0"/>
                <w:sz w:val="20"/>
                <w:szCs w:val="20"/>
                <w:lang w:val="en-GB"/>
              </w:rPr>
            </w:pPr>
            <w:r w:rsidRPr="00E01F27">
              <w:rPr>
                <w:rFonts w:cstheme="minorHAnsi"/>
                <w:b w:val="0"/>
                <w:bCs w:val="0"/>
                <w:sz w:val="20"/>
                <w:szCs w:val="20"/>
                <w:lang w:val="en-GB"/>
              </w:rPr>
              <w:t>REDD+</w:t>
            </w:r>
          </w:p>
        </w:tc>
        <w:tc>
          <w:tcPr>
            <w:tcW w:w="7402" w:type="dxa"/>
          </w:tcPr>
          <w:p w14:paraId="16B1D9A0" w14:textId="53CFDEF9" w:rsidR="00F06E8B" w:rsidRPr="005E3FB1" w:rsidRDefault="00F06E8B"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F06E8B">
              <w:rPr>
                <w:rFonts w:cstheme="minorHAnsi"/>
                <w:bCs/>
                <w:sz w:val="20"/>
                <w:szCs w:val="20"/>
              </w:rPr>
              <w:t>Reducing emissions from deforestation and forest degradation</w:t>
            </w:r>
          </w:p>
        </w:tc>
      </w:tr>
      <w:tr w:rsidR="001B10DB" w:rsidRPr="005E3FB1" w14:paraId="0F5F597A"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941B979" w14:textId="643532A8" w:rsidR="001B10DB" w:rsidRPr="00E01F27" w:rsidRDefault="001B10DB" w:rsidP="00B32176">
            <w:pPr>
              <w:rPr>
                <w:rFonts w:cstheme="minorHAnsi"/>
                <w:b w:val="0"/>
                <w:bCs w:val="0"/>
                <w:sz w:val="20"/>
                <w:szCs w:val="20"/>
                <w:lang w:val="en-GB"/>
              </w:rPr>
            </w:pPr>
            <w:r w:rsidRPr="00E01F27">
              <w:rPr>
                <w:rFonts w:cstheme="minorHAnsi"/>
                <w:b w:val="0"/>
                <w:bCs w:val="0"/>
                <w:sz w:val="20"/>
                <w:szCs w:val="20"/>
                <w:lang w:val="en-GB"/>
              </w:rPr>
              <w:t>SDG</w:t>
            </w:r>
          </w:p>
        </w:tc>
        <w:tc>
          <w:tcPr>
            <w:tcW w:w="7402" w:type="dxa"/>
          </w:tcPr>
          <w:p w14:paraId="29752D80" w14:textId="2E86E4AF" w:rsidR="001B10DB" w:rsidRPr="005E3FB1" w:rsidRDefault="001B10DB"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Sustainable Development Goals</w:t>
            </w:r>
          </w:p>
        </w:tc>
      </w:tr>
      <w:tr w:rsidR="00B9581F" w:rsidRPr="00102BA0" w14:paraId="56A10A84"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3EDA35F5" w14:textId="33113275" w:rsidR="00B9581F" w:rsidRPr="00AD62E0" w:rsidRDefault="00B9581F" w:rsidP="00B32176">
            <w:pPr>
              <w:rPr>
                <w:b w:val="0"/>
                <w:bCs w:val="0"/>
                <w:sz w:val="20"/>
                <w:szCs w:val="20"/>
              </w:rPr>
            </w:pPr>
            <w:r w:rsidRPr="00DF4625">
              <w:rPr>
                <w:b w:val="0"/>
                <w:bCs w:val="0"/>
                <w:sz w:val="20"/>
                <w:szCs w:val="20"/>
              </w:rPr>
              <w:t>SEPMUD</w:t>
            </w:r>
          </w:p>
        </w:tc>
        <w:tc>
          <w:tcPr>
            <w:tcW w:w="7402" w:type="dxa"/>
          </w:tcPr>
          <w:p w14:paraId="5454DCA2" w14:textId="1F921DD8" w:rsidR="00B9581F" w:rsidRPr="007E47FA" w:rsidRDefault="00C8702E" w:rsidP="00B32176">
            <w:pPr>
              <w:cnfStyle w:val="000000000000" w:firstRow="0" w:lastRow="0" w:firstColumn="0" w:lastColumn="0" w:oddVBand="0" w:evenVBand="0" w:oddHBand="0" w:evenHBand="0" w:firstRowFirstColumn="0" w:firstRowLastColumn="0" w:lastRowFirstColumn="0" w:lastRowLastColumn="0"/>
              <w:rPr>
                <w:sz w:val="20"/>
                <w:szCs w:val="20"/>
              </w:rPr>
            </w:pPr>
            <w:r w:rsidRPr="00643F9D">
              <w:rPr>
                <w:sz w:val="20"/>
                <w:szCs w:val="20"/>
              </w:rPr>
              <w:t>Plurinational Service for Women and Depatriarchalization</w:t>
            </w:r>
          </w:p>
        </w:tc>
      </w:tr>
      <w:tr w:rsidR="00EF5A57" w:rsidRPr="00102BA0" w14:paraId="78FC5C3F"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64205FE9" w14:textId="28CE0204" w:rsidR="00EF5A57" w:rsidRPr="00E01F27" w:rsidRDefault="00EF5A57" w:rsidP="00B32176">
            <w:pPr>
              <w:rPr>
                <w:rFonts w:cstheme="minorHAnsi"/>
                <w:b w:val="0"/>
                <w:bCs w:val="0"/>
                <w:sz w:val="20"/>
                <w:szCs w:val="20"/>
                <w:lang w:val="es-ES"/>
              </w:rPr>
            </w:pPr>
            <w:r w:rsidRPr="00E01F27">
              <w:rPr>
                <w:b w:val="0"/>
                <w:bCs w:val="0"/>
                <w:sz w:val="20"/>
                <w:szCs w:val="20"/>
              </w:rPr>
              <w:t>SESP</w:t>
            </w:r>
          </w:p>
        </w:tc>
        <w:tc>
          <w:tcPr>
            <w:tcW w:w="7402" w:type="dxa"/>
          </w:tcPr>
          <w:p w14:paraId="490C53EC" w14:textId="65B50FA3" w:rsidR="00EF5A57" w:rsidRPr="00BA33A2" w:rsidRDefault="00EF5A57" w:rsidP="00B32176">
            <w:pPr>
              <w:cnfStyle w:val="000000100000" w:firstRow="0" w:lastRow="0" w:firstColumn="0" w:lastColumn="0" w:oddVBand="0" w:evenVBand="0" w:oddHBand="1" w:evenHBand="0" w:firstRowFirstColumn="0" w:firstRowLastColumn="0" w:lastRowFirstColumn="0" w:lastRowLastColumn="0"/>
              <w:rPr>
                <w:sz w:val="20"/>
                <w:szCs w:val="20"/>
              </w:rPr>
            </w:pPr>
            <w:r w:rsidRPr="007E47FA">
              <w:rPr>
                <w:sz w:val="20"/>
                <w:szCs w:val="20"/>
              </w:rPr>
              <w:t xml:space="preserve">Social and </w:t>
            </w:r>
            <w:r w:rsidRPr="007E47FA">
              <w:rPr>
                <w:rStyle w:val="DefaultText"/>
                <w:color w:val="000000" w:themeColor="text1"/>
              </w:rPr>
              <w:t>Environmental</w:t>
            </w:r>
            <w:r w:rsidRPr="007E47FA">
              <w:rPr>
                <w:sz w:val="20"/>
                <w:szCs w:val="20"/>
              </w:rPr>
              <w:t xml:space="preserve"> Screening Procedure</w:t>
            </w:r>
          </w:p>
        </w:tc>
      </w:tr>
      <w:tr w:rsidR="000C47DF" w:rsidRPr="00102BA0" w14:paraId="7BBC1460"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2FF375F4" w14:textId="2D076A10" w:rsidR="000C47DF" w:rsidRPr="00E01F27" w:rsidRDefault="00DD0536" w:rsidP="00B32176">
            <w:pPr>
              <w:rPr>
                <w:rFonts w:cstheme="minorHAnsi"/>
                <w:b w:val="0"/>
                <w:bCs w:val="0"/>
                <w:sz w:val="20"/>
                <w:szCs w:val="20"/>
                <w:lang w:val="en-GB"/>
              </w:rPr>
            </w:pPr>
            <w:r w:rsidRPr="00E01F27">
              <w:rPr>
                <w:rFonts w:cstheme="minorHAnsi"/>
                <w:b w:val="0"/>
                <w:bCs w:val="0"/>
                <w:sz w:val="20"/>
                <w:szCs w:val="20"/>
                <w:lang w:val="es-ES"/>
              </w:rPr>
              <w:t>SMTCC</w:t>
            </w:r>
          </w:p>
        </w:tc>
        <w:tc>
          <w:tcPr>
            <w:tcW w:w="7402" w:type="dxa"/>
          </w:tcPr>
          <w:p w14:paraId="2A00CCC3" w14:textId="21E2CADF" w:rsidR="000C47DF" w:rsidRPr="00102BA0" w:rsidRDefault="00102BA0"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BA33A2">
              <w:rPr>
                <w:sz w:val="20"/>
                <w:szCs w:val="20"/>
              </w:rPr>
              <w:t>Plurinational System of Integral Monitoring of Mother Earth</w:t>
            </w:r>
            <w:r>
              <w:rPr>
                <w:sz w:val="20"/>
                <w:szCs w:val="20"/>
              </w:rPr>
              <w:t xml:space="preserve"> and Climate Change</w:t>
            </w:r>
          </w:p>
        </w:tc>
      </w:tr>
      <w:tr w:rsidR="00C43257" w:rsidRPr="005E3FB1" w14:paraId="793F88BA" w14:textId="77777777" w:rsidTr="00406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23E01553" w14:textId="52EA5E9D" w:rsidR="00C43257" w:rsidRPr="00E01F27" w:rsidRDefault="00C43257" w:rsidP="00B32176">
            <w:pPr>
              <w:rPr>
                <w:rFonts w:cstheme="minorHAnsi"/>
                <w:b w:val="0"/>
                <w:bCs w:val="0"/>
                <w:sz w:val="20"/>
                <w:szCs w:val="20"/>
                <w:lang w:val="en-GB"/>
              </w:rPr>
            </w:pPr>
            <w:r w:rsidRPr="00E01F27">
              <w:rPr>
                <w:rFonts w:cstheme="minorHAnsi"/>
                <w:b w:val="0"/>
                <w:bCs w:val="0"/>
                <w:sz w:val="20"/>
                <w:szCs w:val="20"/>
                <w:lang w:val="en-GB"/>
              </w:rPr>
              <w:t>UNDP</w:t>
            </w:r>
          </w:p>
        </w:tc>
        <w:tc>
          <w:tcPr>
            <w:tcW w:w="7402" w:type="dxa"/>
          </w:tcPr>
          <w:p w14:paraId="669EE838" w14:textId="750344F9" w:rsidR="00C43257" w:rsidRPr="005E3FB1" w:rsidRDefault="00C43257" w:rsidP="00B32176">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5E3FB1">
              <w:rPr>
                <w:rFonts w:cstheme="minorHAnsi"/>
                <w:bCs/>
                <w:sz w:val="20"/>
                <w:szCs w:val="20"/>
              </w:rPr>
              <w:t>United Nations Development Programme</w:t>
            </w:r>
          </w:p>
        </w:tc>
      </w:tr>
      <w:tr w:rsidR="00494303" w:rsidRPr="005E3FB1" w14:paraId="5B58893B" w14:textId="77777777" w:rsidTr="00406CD1">
        <w:tc>
          <w:tcPr>
            <w:cnfStyle w:val="001000000000" w:firstRow="0" w:lastRow="0" w:firstColumn="1" w:lastColumn="0" w:oddVBand="0" w:evenVBand="0" w:oddHBand="0" w:evenHBand="0" w:firstRowFirstColumn="0" w:firstRowLastColumn="0" w:lastRowFirstColumn="0" w:lastRowLastColumn="0"/>
            <w:tcW w:w="1615" w:type="dxa"/>
          </w:tcPr>
          <w:p w14:paraId="27EE3601" w14:textId="1E46C738" w:rsidR="00494303" w:rsidRPr="00E01F27" w:rsidRDefault="009C0C0C" w:rsidP="00B32176">
            <w:pPr>
              <w:rPr>
                <w:rFonts w:cstheme="minorHAnsi"/>
                <w:b w:val="0"/>
                <w:bCs w:val="0"/>
                <w:sz w:val="20"/>
                <w:szCs w:val="20"/>
                <w:lang w:val="en-GB"/>
              </w:rPr>
            </w:pPr>
            <w:r w:rsidRPr="00E01F27">
              <w:rPr>
                <w:rFonts w:cstheme="minorHAnsi"/>
                <w:b w:val="0"/>
                <w:bCs w:val="0"/>
                <w:sz w:val="20"/>
                <w:szCs w:val="20"/>
                <w:lang w:val="en-GB"/>
              </w:rPr>
              <w:t>UNFCCC</w:t>
            </w:r>
          </w:p>
        </w:tc>
        <w:tc>
          <w:tcPr>
            <w:tcW w:w="7402" w:type="dxa"/>
          </w:tcPr>
          <w:p w14:paraId="789A87CC" w14:textId="70F84A30" w:rsidR="00494303" w:rsidRPr="005E3FB1" w:rsidRDefault="009C0C0C" w:rsidP="00B32176">
            <w:pP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5E3FB1">
              <w:rPr>
                <w:rFonts w:cstheme="minorHAnsi"/>
                <w:bCs/>
                <w:sz w:val="20"/>
                <w:szCs w:val="20"/>
              </w:rPr>
              <w:t>United Nations Framework Convention on Climate Change</w:t>
            </w:r>
          </w:p>
        </w:tc>
      </w:tr>
    </w:tbl>
    <w:p w14:paraId="6C571913" w14:textId="77777777" w:rsidR="001345F2" w:rsidRDefault="001345F2" w:rsidP="001345F2">
      <w:bookmarkStart w:id="0" w:name="_Toc118216342"/>
      <w:bookmarkStart w:id="1" w:name="_Toc119587225"/>
      <w:r>
        <w:br w:type="page"/>
      </w:r>
    </w:p>
    <w:p w14:paraId="744D9E9A" w14:textId="766C3F53" w:rsidR="00F97840" w:rsidRPr="00D20C9B" w:rsidRDefault="00F97840" w:rsidP="00E0144C">
      <w:pPr>
        <w:pStyle w:val="Heading3"/>
      </w:pPr>
      <w:r w:rsidRPr="00F97840">
        <w:t>Section 2. Situation analysis</w:t>
      </w:r>
      <w:bookmarkEnd w:id="0"/>
      <w:bookmarkEnd w:id="1"/>
    </w:p>
    <w:p w14:paraId="63BD7CD4" w14:textId="21BA3C5A" w:rsidR="00F97840" w:rsidRDefault="00F97840" w:rsidP="00164A81">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Country’s background and context</w:t>
      </w:r>
    </w:p>
    <w:p w14:paraId="07863091" w14:textId="77777777" w:rsidR="00602537" w:rsidRPr="002D61B7" w:rsidRDefault="00602537" w:rsidP="00D84B61">
      <w:pPr>
        <w:pStyle w:val="ListParagraph"/>
        <w:numPr>
          <w:ilvl w:val="0"/>
          <w:numId w:val="26"/>
        </w:numPr>
        <w:spacing w:before="119" w:line="256" w:lineRule="auto"/>
        <w:ind w:left="720" w:right="435"/>
        <w:jc w:val="both"/>
        <w:rPr>
          <w:b/>
          <w:bCs/>
          <w:color w:val="276E8B" w:themeColor="accent1" w:themeShade="BF"/>
          <w:sz w:val="20"/>
        </w:rPr>
      </w:pPr>
      <w:r w:rsidRPr="002D61B7">
        <w:rPr>
          <w:b/>
          <w:bCs/>
          <w:color w:val="276E8B" w:themeColor="accent1" w:themeShade="BF"/>
          <w:sz w:val="20"/>
        </w:rPr>
        <w:t>General Context</w:t>
      </w:r>
    </w:p>
    <w:p w14:paraId="5C076C88" w14:textId="622ECC8D" w:rsidR="00B353D5" w:rsidRPr="00BA33A2" w:rsidRDefault="00B353D5" w:rsidP="00346BF0">
      <w:pPr>
        <w:pStyle w:val="ListParagraph"/>
        <w:numPr>
          <w:ilvl w:val="0"/>
          <w:numId w:val="24"/>
        </w:numPr>
        <w:spacing w:after="120" w:line="240" w:lineRule="auto"/>
        <w:ind w:right="-29"/>
        <w:jc w:val="both"/>
        <w:rPr>
          <w:sz w:val="20"/>
          <w:szCs w:val="20"/>
        </w:rPr>
      </w:pPr>
      <w:r w:rsidRPr="00BA33A2">
        <w:rPr>
          <w:sz w:val="20"/>
          <w:szCs w:val="20"/>
        </w:rPr>
        <w:t xml:space="preserve">Bolivia's economy is predominantly driven by natural resource extraction, including hydrocarbons and mining, which significantly contribute to </w:t>
      </w:r>
      <w:r w:rsidR="00251561">
        <w:rPr>
          <w:sz w:val="20"/>
          <w:szCs w:val="20"/>
        </w:rPr>
        <w:t>gross domestic product (</w:t>
      </w:r>
      <w:r w:rsidRPr="00BA33A2">
        <w:rPr>
          <w:sz w:val="20"/>
          <w:szCs w:val="20"/>
        </w:rPr>
        <w:t>GDP</w:t>
      </w:r>
      <w:r w:rsidR="00251561">
        <w:rPr>
          <w:sz w:val="20"/>
          <w:szCs w:val="20"/>
        </w:rPr>
        <w:t>)</w:t>
      </w:r>
      <w:r w:rsidRPr="00BA33A2">
        <w:rPr>
          <w:sz w:val="20"/>
          <w:szCs w:val="20"/>
        </w:rPr>
        <w:t xml:space="preserve"> and public revenues. Agriculture has become increasingly prominent, with exports rising by 27% in 2022 compared to the previous year, highlighting its growing role in economic diversification. However, the state-centric economic model, characterized by </w:t>
      </w:r>
      <w:r w:rsidR="00D56718">
        <w:rPr>
          <w:sz w:val="20"/>
          <w:szCs w:val="20"/>
        </w:rPr>
        <w:t>nationalizing</w:t>
      </w:r>
      <w:r w:rsidRPr="00BA33A2">
        <w:rPr>
          <w:sz w:val="20"/>
          <w:szCs w:val="20"/>
        </w:rPr>
        <w:t xml:space="preserve"> strategic sectors, faces challenges such as high public debt, reduced foreign reserves, and fiscal pressures stemming from fuel subsidies.</w:t>
      </w:r>
      <w:r w:rsidRPr="00BA33A2">
        <w:rPr>
          <w:rStyle w:val="FootnoteReference"/>
          <w:sz w:val="20"/>
          <w:szCs w:val="20"/>
        </w:rPr>
        <w:footnoteReference w:id="3"/>
      </w:r>
      <w:r w:rsidRPr="00BA33A2">
        <w:rPr>
          <w:sz w:val="20"/>
          <w:szCs w:val="20"/>
          <w:vertAlign w:val="superscript"/>
        </w:rPr>
        <w:t>,</w:t>
      </w:r>
      <w:r w:rsidRPr="00BA33A2">
        <w:rPr>
          <w:rStyle w:val="FootnoteReference"/>
          <w:sz w:val="20"/>
          <w:szCs w:val="20"/>
        </w:rPr>
        <w:footnoteReference w:id="4"/>
      </w:r>
      <w:r w:rsidRPr="00BA33A2">
        <w:rPr>
          <w:sz w:val="20"/>
          <w:szCs w:val="20"/>
        </w:rPr>
        <w:t xml:space="preserve"> While inflation is among the lowest in the region, sustained by fixed exchange rates and government controls, external shocks and climate variability continue to disrupt economic stability, particularly in agriculture and energy production. The effects of recurring droughts, floods, and other climate phenomena exacerbate these vulnerabilities.</w:t>
      </w:r>
      <w:r w:rsidRPr="00BA33A2">
        <w:rPr>
          <w:rStyle w:val="FootnoteReference"/>
          <w:sz w:val="20"/>
          <w:szCs w:val="20"/>
        </w:rPr>
        <w:footnoteReference w:id="5"/>
      </w:r>
    </w:p>
    <w:p w14:paraId="23DB7DB1" w14:textId="15D19B47" w:rsidR="00B353D5" w:rsidRPr="00BA33A2" w:rsidRDefault="00B353D5" w:rsidP="00346BF0">
      <w:pPr>
        <w:pStyle w:val="ListParagraph"/>
        <w:numPr>
          <w:ilvl w:val="0"/>
          <w:numId w:val="24"/>
        </w:numPr>
        <w:spacing w:after="120" w:line="240" w:lineRule="auto"/>
        <w:ind w:right="-29"/>
        <w:jc w:val="both"/>
        <w:rPr>
          <w:sz w:val="20"/>
          <w:szCs w:val="20"/>
        </w:rPr>
      </w:pPr>
      <w:r w:rsidRPr="00BA33A2">
        <w:rPr>
          <w:sz w:val="20"/>
          <w:szCs w:val="20"/>
        </w:rPr>
        <w:t>Bolivia is home to 12 million people, with a significant proportion identifying as indigenous.</w:t>
      </w:r>
      <w:r w:rsidRPr="00BA33A2">
        <w:rPr>
          <w:rStyle w:val="FootnoteReference"/>
          <w:sz w:val="20"/>
          <w:szCs w:val="20"/>
        </w:rPr>
        <w:footnoteReference w:id="6"/>
      </w:r>
      <w:r w:rsidRPr="00BA33A2">
        <w:rPr>
          <w:sz w:val="20"/>
          <w:szCs w:val="20"/>
        </w:rPr>
        <w:t xml:space="preserve"> Despite strides in expanding education and healthcare access, poverty remains a pressing issue, particularly in rural and indigenous communities where livelihoods are directly linked to natural resources. Approximately 38% of the population lives in poverty, with rural areas experiencing the greatest deprivation.</w:t>
      </w:r>
      <w:r w:rsidRPr="00BA33A2">
        <w:rPr>
          <w:rStyle w:val="FootnoteReference"/>
          <w:sz w:val="20"/>
          <w:szCs w:val="20"/>
        </w:rPr>
        <w:footnoteReference w:id="7"/>
      </w:r>
      <w:r w:rsidRPr="00BA33A2">
        <w:rPr>
          <w:sz w:val="20"/>
          <w:szCs w:val="20"/>
        </w:rPr>
        <w:t xml:space="preserve"> Although literacy rates are high at 92%, educational disparities persist in remote regions.</w:t>
      </w:r>
      <w:r w:rsidRPr="00BA33A2">
        <w:rPr>
          <w:rStyle w:val="FootnoteReference"/>
          <w:sz w:val="20"/>
          <w:szCs w:val="20"/>
        </w:rPr>
        <w:footnoteReference w:id="8"/>
      </w:r>
      <w:r w:rsidRPr="00BA33A2">
        <w:rPr>
          <w:sz w:val="20"/>
          <w:szCs w:val="20"/>
        </w:rPr>
        <w:t xml:space="preserve"> </w:t>
      </w:r>
      <w:r w:rsidR="00233EEA">
        <w:rPr>
          <w:sz w:val="20"/>
          <w:szCs w:val="20"/>
        </w:rPr>
        <w:t>Though improved, access to healthcare</w:t>
      </w:r>
      <w:r w:rsidRPr="00BA33A2">
        <w:rPr>
          <w:sz w:val="20"/>
          <w:szCs w:val="20"/>
        </w:rPr>
        <w:t xml:space="preserve"> remains challenged by limited resources and rising health risks linked to climate change, including water scarcity and the spread of vector-borne diseases.</w:t>
      </w:r>
      <w:r w:rsidRPr="00BA33A2">
        <w:rPr>
          <w:rStyle w:val="FootnoteReference"/>
          <w:sz w:val="20"/>
          <w:szCs w:val="20"/>
        </w:rPr>
        <w:footnoteReference w:id="9"/>
      </w:r>
    </w:p>
    <w:p w14:paraId="3671B270" w14:textId="26C7383D" w:rsidR="00B353D5" w:rsidRPr="00BA33A2" w:rsidRDefault="00B353D5" w:rsidP="00346BF0">
      <w:pPr>
        <w:pStyle w:val="ListParagraph"/>
        <w:numPr>
          <w:ilvl w:val="0"/>
          <w:numId w:val="24"/>
        </w:numPr>
        <w:spacing w:after="120" w:line="240" w:lineRule="auto"/>
        <w:ind w:right="-29"/>
        <w:jc w:val="both"/>
        <w:rPr>
          <w:sz w:val="20"/>
          <w:szCs w:val="20"/>
        </w:rPr>
      </w:pPr>
      <w:r w:rsidRPr="00BA33A2">
        <w:rPr>
          <w:sz w:val="20"/>
          <w:szCs w:val="20"/>
        </w:rPr>
        <w:t>Key sectors essential to Bolivia's sustainable development include agriculture, forestry, energy, and water management. Agriculture remains a cornerstone of the economy, employing nearly one-third of the labor force and contributing to food security and export revenues.</w:t>
      </w:r>
      <w:r w:rsidRPr="00BA33A2">
        <w:rPr>
          <w:rStyle w:val="FootnoteReference"/>
          <w:sz w:val="20"/>
          <w:szCs w:val="20"/>
        </w:rPr>
        <w:footnoteReference w:id="10"/>
      </w:r>
      <w:r w:rsidRPr="00BA33A2">
        <w:rPr>
          <w:sz w:val="20"/>
          <w:szCs w:val="20"/>
        </w:rPr>
        <w:t xml:space="preserve"> Forestry, while crucial for environmental sustainability, accounts for a substantial share of greenhouse gas</w:t>
      </w:r>
      <w:r w:rsidR="005637B1">
        <w:rPr>
          <w:sz w:val="20"/>
          <w:szCs w:val="20"/>
        </w:rPr>
        <w:t xml:space="preserve"> (GHG)</w:t>
      </w:r>
      <w:r w:rsidRPr="00BA33A2">
        <w:rPr>
          <w:sz w:val="20"/>
          <w:szCs w:val="20"/>
        </w:rPr>
        <w:t xml:space="preserve"> emissions due to deforestation, necessitating urgent mitigation measures.</w:t>
      </w:r>
      <w:r w:rsidRPr="00BA33A2">
        <w:rPr>
          <w:rStyle w:val="FootnoteReference"/>
          <w:sz w:val="20"/>
          <w:szCs w:val="20"/>
        </w:rPr>
        <w:footnoteReference w:id="11"/>
      </w:r>
      <w:r w:rsidRPr="00BA33A2">
        <w:rPr>
          <w:sz w:val="20"/>
          <w:szCs w:val="20"/>
        </w:rPr>
        <w:t xml:space="preserve"> The energy sector is transitioning towards renewable sources, reflecting national priorities to improve energy access and reduce reliance on fossil fuels.</w:t>
      </w:r>
      <w:r w:rsidRPr="00BA33A2">
        <w:rPr>
          <w:rStyle w:val="FootnoteReference"/>
          <w:sz w:val="20"/>
          <w:szCs w:val="20"/>
        </w:rPr>
        <w:footnoteReference w:id="12"/>
      </w:r>
      <w:r w:rsidRPr="00BA33A2">
        <w:rPr>
          <w:sz w:val="20"/>
          <w:szCs w:val="20"/>
        </w:rPr>
        <w:t xml:space="preserve"> Water management is critical, as Bolivia contends with glacial runoff reductions and increasing drought frequency, threatening both urban and rural water supplies.</w:t>
      </w:r>
      <w:r w:rsidRPr="00BA33A2">
        <w:rPr>
          <w:rStyle w:val="FootnoteReference"/>
          <w:sz w:val="20"/>
          <w:szCs w:val="20"/>
        </w:rPr>
        <w:footnoteReference w:id="13"/>
      </w:r>
    </w:p>
    <w:p w14:paraId="42D742F0" w14:textId="5F21F3D2" w:rsidR="00B353D5" w:rsidRDefault="00B353D5" w:rsidP="00346BF0">
      <w:pPr>
        <w:pStyle w:val="ListParagraph"/>
        <w:numPr>
          <w:ilvl w:val="0"/>
          <w:numId w:val="24"/>
        </w:numPr>
        <w:spacing w:after="120" w:line="240" w:lineRule="auto"/>
        <w:ind w:right="-29"/>
        <w:jc w:val="both"/>
        <w:rPr>
          <w:sz w:val="20"/>
          <w:szCs w:val="20"/>
        </w:rPr>
      </w:pPr>
      <w:r w:rsidRPr="00BA33A2">
        <w:rPr>
          <w:sz w:val="20"/>
          <w:szCs w:val="20"/>
        </w:rPr>
        <w:t>Despite their economic and social significance, these sectors face sustainability challenges such as deforestation, resource depletion, and climate-induced disruptions. Bolivia has committed to ambitious climate action through its updated NDCs, emphasizing integrated mitigation and adaptation strategies.</w:t>
      </w:r>
      <w:r w:rsidRPr="00BA33A2">
        <w:rPr>
          <w:rStyle w:val="FootnoteReference"/>
          <w:sz w:val="20"/>
          <w:szCs w:val="20"/>
        </w:rPr>
        <w:footnoteReference w:id="14"/>
      </w:r>
      <w:r w:rsidRPr="00BA33A2">
        <w:rPr>
          <w:sz w:val="20"/>
          <w:szCs w:val="20"/>
        </w:rPr>
        <w:t xml:space="preserve"> </w:t>
      </w:r>
      <w:r w:rsidR="000602BA" w:rsidRPr="00B45E2B">
        <w:rPr>
          <w:sz w:val="20"/>
          <w:szCs w:val="20"/>
        </w:rPr>
        <w:t>These efforts align with Bolivia’s obligations under the Paris Agreement, emphasizing the importance of integrating mitigation and adaptation strategies to achieve the country’s climate goals.</w:t>
      </w:r>
      <w:r w:rsidR="000602BA">
        <w:rPr>
          <w:sz w:val="20"/>
          <w:szCs w:val="20"/>
        </w:rPr>
        <w:t xml:space="preserve"> </w:t>
      </w:r>
      <w:r w:rsidRPr="00BA33A2">
        <w:rPr>
          <w:sz w:val="20"/>
          <w:szCs w:val="20"/>
        </w:rPr>
        <w:t>Current initiatives include reforestation programs, renewable energy projects, and investments in climate-resilient agricultural practices.</w:t>
      </w:r>
      <w:r w:rsidRPr="00BA33A2">
        <w:rPr>
          <w:rStyle w:val="FootnoteReference"/>
          <w:sz w:val="20"/>
          <w:szCs w:val="20"/>
        </w:rPr>
        <w:footnoteReference w:id="15"/>
      </w:r>
      <w:r w:rsidRPr="00BA33A2">
        <w:rPr>
          <w:sz w:val="20"/>
          <w:szCs w:val="20"/>
        </w:rPr>
        <w:t xml:space="preserve"> However, these efforts are often constrained by limited resources and reliance on international support, underscoring the need for enhanced coordination and stakeholder engagement to address these challenges effectively.</w:t>
      </w:r>
      <w:r w:rsidRPr="00BA33A2">
        <w:rPr>
          <w:rStyle w:val="FootnoteReference"/>
          <w:sz w:val="20"/>
          <w:szCs w:val="20"/>
        </w:rPr>
        <w:footnoteReference w:id="16"/>
      </w:r>
    </w:p>
    <w:p w14:paraId="23E8DE60" w14:textId="54EE5BF9" w:rsidR="005E7D98" w:rsidRDefault="003410F6" w:rsidP="00346BF0">
      <w:pPr>
        <w:pStyle w:val="ListParagraph"/>
        <w:numPr>
          <w:ilvl w:val="0"/>
          <w:numId w:val="24"/>
        </w:numPr>
        <w:spacing w:after="120" w:line="240" w:lineRule="auto"/>
        <w:ind w:right="-29"/>
        <w:jc w:val="both"/>
        <w:rPr>
          <w:sz w:val="20"/>
          <w:szCs w:val="20"/>
        </w:rPr>
      </w:pPr>
      <w:r w:rsidRPr="00655F08">
        <w:rPr>
          <w:sz w:val="20"/>
          <w:szCs w:val="20"/>
        </w:rPr>
        <w:t xml:space="preserve">At the beginning of 2024, </w:t>
      </w:r>
      <w:r w:rsidR="00944697">
        <w:rPr>
          <w:sz w:val="20"/>
          <w:szCs w:val="20"/>
        </w:rPr>
        <w:t xml:space="preserve">with the support of the NDC Partnership, </w:t>
      </w:r>
      <w:r w:rsidRPr="00655F08">
        <w:rPr>
          <w:sz w:val="20"/>
          <w:szCs w:val="20"/>
        </w:rPr>
        <w:t>the APMT assessed Bolivia's progress toward the NDC for 2021-2030</w:t>
      </w:r>
      <w:r>
        <w:rPr>
          <w:rStyle w:val="FootnoteReference"/>
          <w:sz w:val="20"/>
          <w:szCs w:val="20"/>
        </w:rPr>
        <w:footnoteReference w:id="17"/>
      </w:r>
      <w:r w:rsidRPr="00655F08">
        <w:rPr>
          <w:sz w:val="20"/>
          <w:szCs w:val="20"/>
        </w:rPr>
        <w:t xml:space="preserve">. This exercise, based on working groups in </w:t>
      </w:r>
      <w:r w:rsidR="002E77D5">
        <w:rPr>
          <w:sz w:val="20"/>
          <w:szCs w:val="20"/>
        </w:rPr>
        <w:t xml:space="preserve">the </w:t>
      </w:r>
      <w:r w:rsidRPr="00655F08">
        <w:rPr>
          <w:sz w:val="20"/>
          <w:szCs w:val="20"/>
        </w:rPr>
        <w:t>forestry, water, agriculture, and energy</w:t>
      </w:r>
      <w:r w:rsidR="002E77D5">
        <w:rPr>
          <w:sz w:val="20"/>
          <w:szCs w:val="20"/>
        </w:rPr>
        <w:t xml:space="preserve"> sectors</w:t>
      </w:r>
      <w:r w:rsidRPr="00655F08">
        <w:rPr>
          <w:sz w:val="20"/>
          <w:szCs w:val="20"/>
        </w:rPr>
        <w:t xml:space="preserve">, revealed varied progress </w:t>
      </w:r>
      <w:r w:rsidR="006A5E0A">
        <w:rPr>
          <w:sz w:val="20"/>
          <w:szCs w:val="20"/>
        </w:rPr>
        <w:t>towards</w:t>
      </w:r>
      <w:r w:rsidRPr="00655F08">
        <w:rPr>
          <w:sz w:val="20"/>
          <w:szCs w:val="20"/>
        </w:rPr>
        <w:t xml:space="preserve"> NDC targets. The analysis identified key challenges, including outdated baseline data, insufficient institutional coordination, technical capacity gaps, and limited stakeholder engagement. Financial constraints and the absence of formal monitoring mechanisms also hinder effective implementation. Addressing these barriers will require enhanced collaboration among national and subnational governments, the private sector, and civil society, alongside targeted investments in capacity-building and resource mobilization. </w:t>
      </w:r>
      <w:r w:rsidRPr="00B45E2B">
        <w:rPr>
          <w:sz w:val="20"/>
          <w:szCs w:val="20"/>
        </w:rPr>
        <w:t>The assessment also underscore</w:t>
      </w:r>
      <w:r w:rsidR="00DC21B8">
        <w:rPr>
          <w:sz w:val="20"/>
          <w:szCs w:val="20"/>
        </w:rPr>
        <w:t>d</w:t>
      </w:r>
      <w:r w:rsidRPr="00B45E2B">
        <w:rPr>
          <w:sz w:val="20"/>
          <w:szCs w:val="20"/>
        </w:rPr>
        <w:t xml:space="preserve"> the need for robust governance frameworks and enhanced methodologies to track progress toward NDC targets effectively, ensuring transparency and accountability in line with the Paris Agreement. </w:t>
      </w:r>
      <w:r w:rsidRPr="00655F08">
        <w:rPr>
          <w:sz w:val="20"/>
          <w:szCs w:val="20"/>
        </w:rPr>
        <w:t xml:space="preserve">These findings underscore the importance of aligning technical groundwork with strengthened implementation frameworks, as proposed in this GCF readiness </w:t>
      </w:r>
      <w:r w:rsidR="003D2040">
        <w:rPr>
          <w:sz w:val="20"/>
          <w:szCs w:val="20"/>
        </w:rPr>
        <w:t>grant project</w:t>
      </w:r>
      <w:r w:rsidRPr="00655F08">
        <w:rPr>
          <w:sz w:val="20"/>
          <w:szCs w:val="20"/>
        </w:rPr>
        <w:t>.</w:t>
      </w:r>
    </w:p>
    <w:p w14:paraId="5FB7B1C8" w14:textId="528EAA73" w:rsidR="004A50B6" w:rsidRDefault="004A50B6" w:rsidP="00346BF0">
      <w:pPr>
        <w:pStyle w:val="ListParagraph"/>
        <w:numPr>
          <w:ilvl w:val="0"/>
          <w:numId w:val="24"/>
        </w:numPr>
        <w:spacing w:after="120" w:line="240" w:lineRule="auto"/>
        <w:ind w:right="-29"/>
        <w:jc w:val="both"/>
        <w:rPr>
          <w:sz w:val="20"/>
          <w:szCs w:val="20"/>
        </w:rPr>
      </w:pPr>
      <w:r w:rsidRPr="00134EB8">
        <w:rPr>
          <w:sz w:val="20"/>
          <w:szCs w:val="20"/>
        </w:rPr>
        <w:t xml:space="preserve">The NDC Partnership </w:t>
      </w:r>
      <w:r w:rsidR="00812F65">
        <w:rPr>
          <w:sz w:val="20"/>
          <w:szCs w:val="20"/>
        </w:rPr>
        <w:t xml:space="preserve">is supporting Bolivia in </w:t>
      </w:r>
      <w:r w:rsidRPr="00134EB8">
        <w:rPr>
          <w:sz w:val="20"/>
          <w:szCs w:val="20"/>
        </w:rPr>
        <w:t xml:space="preserve">addressing key gaps in baseline data, sectoral indicators, and gender-sensitive analysis for Bolivia’s NDC targets. This includes generating validated reports for 32 targets, exploring opportunities for subnational contributions, and identifying new sectoral priorities. These efforts will provide critical technical foundations for the implementation mechanisms proposed in this GCF </w:t>
      </w:r>
      <w:r w:rsidR="00F64FB3">
        <w:rPr>
          <w:sz w:val="20"/>
          <w:szCs w:val="20"/>
        </w:rPr>
        <w:t>R</w:t>
      </w:r>
      <w:r w:rsidR="00F64FB3" w:rsidRPr="00134EB8">
        <w:rPr>
          <w:sz w:val="20"/>
          <w:szCs w:val="20"/>
        </w:rPr>
        <w:t xml:space="preserve">eadiness </w:t>
      </w:r>
      <w:r w:rsidRPr="00134EB8">
        <w:rPr>
          <w:sz w:val="20"/>
          <w:szCs w:val="20"/>
        </w:rPr>
        <w:t xml:space="preserve">proposal, ensuring that both projects are aligned in their objectives and outputs. The NDC Partnership project lays the groundwork for these efforts by addressing technical gaps, while the GCF </w:t>
      </w:r>
      <w:r w:rsidR="006330B1">
        <w:rPr>
          <w:sz w:val="20"/>
          <w:szCs w:val="20"/>
        </w:rPr>
        <w:t>R</w:t>
      </w:r>
      <w:r w:rsidR="006330B1" w:rsidRPr="00134EB8">
        <w:rPr>
          <w:sz w:val="20"/>
          <w:szCs w:val="20"/>
        </w:rPr>
        <w:t xml:space="preserve">eadiness </w:t>
      </w:r>
      <w:r w:rsidRPr="00134EB8">
        <w:rPr>
          <w:sz w:val="20"/>
          <w:szCs w:val="20"/>
        </w:rPr>
        <w:t>proposal focuses on strengthening institutional frameworks and stakeholder capacities to operationalize and implement these enhanced targets effectively.</w:t>
      </w:r>
    </w:p>
    <w:p w14:paraId="1851A05E" w14:textId="77777777" w:rsidR="003410F6" w:rsidRDefault="003410F6" w:rsidP="00812F65">
      <w:pPr>
        <w:pStyle w:val="ListParagraph"/>
        <w:spacing w:after="120" w:line="240" w:lineRule="auto"/>
        <w:ind w:left="370" w:right="-29"/>
        <w:jc w:val="both"/>
        <w:rPr>
          <w:sz w:val="20"/>
          <w:szCs w:val="20"/>
        </w:rPr>
      </w:pPr>
    </w:p>
    <w:p w14:paraId="5791A200" w14:textId="6E060043" w:rsidR="00E67AA2" w:rsidRPr="009C1FC8" w:rsidRDefault="00E67AA2" w:rsidP="009C1FC8">
      <w:pPr>
        <w:pStyle w:val="ListParagraph"/>
        <w:numPr>
          <w:ilvl w:val="0"/>
          <w:numId w:val="26"/>
        </w:numPr>
        <w:spacing w:before="119" w:line="256" w:lineRule="auto"/>
        <w:ind w:left="720" w:right="435"/>
        <w:jc w:val="both"/>
        <w:rPr>
          <w:b/>
          <w:bCs/>
          <w:color w:val="276E8B" w:themeColor="accent1" w:themeShade="BF"/>
          <w:sz w:val="20"/>
        </w:rPr>
      </w:pPr>
      <w:r w:rsidRPr="009C1FC8">
        <w:rPr>
          <w:b/>
          <w:bCs/>
          <w:color w:val="276E8B" w:themeColor="accent1" w:themeShade="BF"/>
          <w:sz w:val="20"/>
        </w:rPr>
        <w:t>Climate Context</w:t>
      </w:r>
    </w:p>
    <w:p w14:paraId="7D9D93B4" w14:textId="4D191B51" w:rsidR="007C01FC" w:rsidRPr="0097014A" w:rsidRDefault="007C01FC" w:rsidP="007C01FC">
      <w:pPr>
        <w:pStyle w:val="ListParagraph"/>
        <w:numPr>
          <w:ilvl w:val="0"/>
          <w:numId w:val="24"/>
        </w:numPr>
        <w:spacing w:before="120" w:after="120" w:line="240" w:lineRule="auto"/>
        <w:ind w:right="-29"/>
        <w:jc w:val="both"/>
        <w:rPr>
          <w:rStyle w:val="DefaultText"/>
          <w:color w:val="000000" w:themeColor="text1"/>
        </w:rPr>
      </w:pPr>
      <w:r w:rsidRPr="0097014A">
        <w:rPr>
          <w:rStyle w:val="DefaultText"/>
          <w:color w:val="000000" w:themeColor="text1"/>
        </w:rPr>
        <w:t xml:space="preserve">Bolivia faces significant climate stressors that pose considerable risks to its socio-economic stability and natural ecosystems. Key climate hazards include rising temperatures, erratic precipitation patterns, reduced glacial runoff, and </w:t>
      </w:r>
      <w:r w:rsidR="006330B1">
        <w:rPr>
          <w:rStyle w:val="DefaultText"/>
          <w:color w:val="000000" w:themeColor="text1"/>
        </w:rPr>
        <w:t>increased</w:t>
      </w:r>
      <w:r w:rsidRPr="0097014A">
        <w:rPr>
          <w:rStyle w:val="DefaultText"/>
          <w:color w:val="000000" w:themeColor="text1"/>
        </w:rPr>
        <w:t xml:space="preserve"> extreme weather events such as droughts, floods, and frosts. Observations indicate a rise in average temperatures across the country, with some regions warming by over 0.5°C in the past 50 years. Precipitation has become increasingly </w:t>
      </w:r>
      <w:r w:rsidRPr="0097014A">
        <w:rPr>
          <w:sz w:val="20"/>
          <w:szCs w:val="20"/>
        </w:rPr>
        <w:t>irregular</w:t>
      </w:r>
      <w:r w:rsidRPr="0097014A">
        <w:rPr>
          <w:rStyle w:val="DefaultText"/>
          <w:color w:val="000000" w:themeColor="text1"/>
        </w:rPr>
        <w:t>, with certain areas experiencing prolonged droughts while others face intensified rainfall and flooding.</w:t>
      </w:r>
      <w:r w:rsidRPr="0097014A">
        <w:rPr>
          <w:rStyle w:val="FootnoteReference"/>
          <w:rFonts w:cstheme="minorHAnsi"/>
          <w:color w:val="000000" w:themeColor="text1"/>
          <w:sz w:val="20"/>
          <w:szCs w:val="20"/>
        </w:rPr>
        <w:footnoteReference w:id="18"/>
      </w:r>
      <w:r w:rsidRPr="0097014A">
        <w:rPr>
          <w:rStyle w:val="DefaultText"/>
          <w:color w:val="000000" w:themeColor="text1"/>
        </w:rPr>
        <w:t xml:space="preserve"> These changes threaten Bolivia's ecosystems, water resources, and the livelihoods of its most vulnerable populations.</w:t>
      </w:r>
    </w:p>
    <w:p w14:paraId="21386790" w14:textId="77777777" w:rsidR="007C01FC" w:rsidRPr="0097014A" w:rsidRDefault="007C01FC" w:rsidP="007C01FC">
      <w:pPr>
        <w:pStyle w:val="ListParagraph"/>
        <w:numPr>
          <w:ilvl w:val="0"/>
          <w:numId w:val="24"/>
        </w:numPr>
        <w:spacing w:before="120" w:after="120" w:line="240" w:lineRule="auto"/>
        <w:ind w:right="-29"/>
        <w:jc w:val="both"/>
        <w:rPr>
          <w:rStyle w:val="DefaultText"/>
          <w:color w:val="000000" w:themeColor="text1"/>
        </w:rPr>
      </w:pPr>
      <w:r w:rsidRPr="0097014A">
        <w:rPr>
          <w:rStyle w:val="DefaultText"/>
          <w:color w:val="000000" w:themeColor="text1"/>
        </w:rPr>
        <w:t>The impacts of these stressors are multifaceted. Droughts, particularly in the Altiplano and Chaco regions, have drastically reduced water availability for agriculture and human consumption, exacerbating food insecurity and poverty. Conversely, flooding in the Amazon basin has caused significant damage to infrastructure, homes, and crops, displacing thousands of people annually.</w:t>
      </w:r>
      <w:r w:rsidRPr="0097014A">
        <w:rPr>
          <w:rStyle w:val="FootnoteReference"/>
          <w:rFonts w:cstheme="minorHAnsi"/>
          <w:color w:val="000000" w:themeColor="text1"/>
          <w:sz w:val="20"/>
          <w:szCs w:val="20"/>
        </w:rPr>
        <w:footnoteReference w:id="19"/>
      </w:r>
      <w:r w:rsidRPr="0097014A">
        <w:rPr>
          <w:rStyle w:val="DefaultText"/>
          <w:color w:val="000000" w:themeColor="text1"/>
        </w:rPr>
        <w:t xml:space="preserve"> Vulnerabilities are pronounced among indigenous communities and smallholder farmers, whose livelihoods are closely tied to climate-sensitive activities such as agriculture and forestry.</w:t>
      </w:r>
      <w:r w:rsidRPr="0097014A">
        <w:rPr>
          <w:rStyle w:val="FootnoteReference"/>
          <w:rFonts w:cstheme="minorHAnsi"/>
          <w:color w:val="000000" w:themeColor="text1"/>
          <w:sz w:val="20"/>
          <w:szCs w:val="20"/>
        </w:rPr>
        <w:footnoteReference w:id="20"/>
      </w:r>
      <w:r w:rsidRPr="0097014A">
        <w:rPr>
          <w:rStyle w:val="DefaultText"/>
          <w:color w:val="000000" w:themeColor="text1"/>
        </w:rPr>
        <w:t xml:space="preserve"> Health risks are also escalating, with rising temperatures contributing to the proliferation of vector-borne diseases like dengue and malaria, while water scarcity increases the prevalence of waterborne diseases.</w:t>
      </w:r>
      <w:r w:rsidRPr="0097014A">
        <w:rPr>
          <w:rStyle w:val="FootnoteReference"/>
          <w:rFonts w:cstheme="minorHAnsi"/>
          <w:color w:val="000000" w:themeColor="text1"/>
          <w:sz w:val="20"/>
          <w:szCs w:val="20"/>
        </w:rPr>
        <w:footnoteReference w:id="21"/>
      </w:r>
    </w:p>
    <w:p w14:paraId="0BE9CCDE" w14:textId="17976EE0" w:rsidR="007C01FC" w:rsidRPr="0097014A" w:rsidRDefault="007C01FC" w:rsidP="007C01FC">
      <w:pPr>
        <w:pStyle w:val="ListParagraph"/>
        <w:numPr>
          <w:ilvl w:val="0"/>
          <w:numId w:val="24"/>
        </w:numPr>
        <w:spacing w:before="120" w:after="120" w:line="240" w:lineRule="auto"/>
        <w:ind w:right="-29"/>
        <w:jc w:val="both"/>
        <w:rPr>
          <w:rStyle w:val="DefaultText"/>
          <w:color w:val="000000" w:themeColor="text1"/>
        </w:rPr>
      </w:pPr>
      <w:r w:rsidRPr="0097014A">
        <w:rPr>
          <w:rStyle w:val="DefaultText"/>
          <w:color w:val="000000" w:themeColor="text1"/>
        </w:rPr>
        <w:t>Observed climate trends reveal a steady increase in temperature and declining precipitation in critical areas. Projections suggest that</w:t>
      </w:r>
      <w:r w:rsidR="00756186">
        <w:rPr>
          <w:rStyle w:val="DefaultText"/>
          <w:color w:val="000000" w:themeColor="text1"/>
        </w:rPr>
        <w:t>,</w:t>
      </w:r>
      <w:r w:rsidRPr="0097014A">
        <w:rPr>
          <w:rStyle w:val="DefaultText"/>
          <w:color w:val="000000" w:themeColor="text1"/>
        </w:rPr>
        <w:t xml:space="preserve"> by 2050, Bolivia could experience temperature increases of 1.6–2.0°C under moderate emission scenarios, with the highest increases in the Andes. Precipitation </w:t>
      </w:r>
      <w:r w:rsidRPr="0097014A">
        <w:rPr>
          <w:sz w:val="20"/>
          <w:szCs w:val="20"/>
        </w:rPr>
        <w:t>patterns</w:t>
      </w:r>
      <w:r w:rsidRPr="0097014A">
        <w:rPr>
          <w:rStyle w:val="DefaultText"/>
          <w:color w:val="000000" w:themeColor="text1"/>
        </w:rPr>
        <w:t xml:space="preserve"> are expected to shift further, with some regions facing up to 20% reductions, exacerbating water scarcity.</w:t>
      </w:r>
      <w:r w:rsidRPr="0097014A">
        <w:rPr>
          <w:rStyle w:val="FootnoteReference"/>
          <w:rFonts w:cstheme="minorHAnsi"/>
          <w:color w:val="000000" w:themeColor="text1"/>
          <w:sz w:val="20"/>
          <w:szCs w:val="20"/>
        </w:rPr>
        <w:footnoteReference w:id="22"/>
      </w:r>
      <w:r w:rsidRPr="0097014A">
        <w:rPr>
          <w:rStyle w:val="DefaultText"/>
          <w:color w:val="000000" w:themeColor="text1"/>
        </w:rPr>
        <w:t xml:space="preserve"> Glacial retreat in the Andes is a pressing concern, as it threatens water availability for millions of people in highland areas, particularly during dry seasons.</w:t>
      </w:r>
      <w:r w:rsidRPr="0097014A">
        <w:rPr>
          <w:rStyle w:val="FootnoteReference"/>
          <w:rFonts w:cstheme="minorHAnsi"/>
          <w:color w:val="000000" w:themeColor="text1"/>
          <w:sz w:val="20"/>
          <w:szCs w:val="20"/>
        </w:rPr>
        <w:footnoteReference w:id="23"/>
      </w:r>
      <w:r w:rsidRPr="0097014A">
        <w:rPr>
          <w:rStyle w:val="DefaultText"/>
          <w:color w:val="000000" w:themeColor="text1"/>
        </w:rPr>
        <w:t xml:space="preserve"> Extreme weather events, including more frequent El Niño-related droughts and La Niña-related floods, are anticipated to intensify, amplifying socio-economic and environmental vulnerabilities.</w:t>
      </w:r>
      <w:r w:rsidRPr="0097014A">
        <w:rPr>
          <w:rStyle w:val="FootnoteReference"/>
          <w:rFonts w:cstheme="minorHAnsi"/>
          <w:color w:val="000000" w:themeColor="text1"/>
          <w:sz w:val="20"/>
          <w:szCs w:val="20"/>
        </w:rPr>
        <w:footnoteReference w:id="24"/>
      </w:r>
    </w:p>
    <w:p w14:paraId="2365140D" w14:textId="07AE7296" w:rsidR="007C01FC" w:rsidRPr="0097014A" w:rsidRDefault="007C01FC" w:rsidP="007C01FC">
      <w:pPr>
        <w:pStyle w:val="ListParagraph"/>
        <w:numPr>
          <w:ilvl w:val="0"/>
          <w:numId w:val="24"/>
        </w:numPr>
        <w:spacing w:before="120" w:after="120" w:line="240" w:lineRule="auto"/>
        <w:ind w:right="-29"/>
        <w:jc w:val="both"/>
        <w:rPr>
          <w:rStyle w:val="DefaultText"/>
          <w:color w:val="000000" w:themeColor="text1"/>
        </w:rPr>
      </w:pPr>
      <w:r w:rsidRPr="0097014A">
        <w:rPr>
          <w:rStyle w:val="DefaultText"/>
          <w:color w:val="000000" w:themeColor="text1"/>
        </w:rPr>
        <w:t xml:space="preserve">Sectoral impacts of climate change are severe, particularly in agriculture, water resources, and public health. Agriculture, a cornerstone of Bolivia’s economy, faces declining crop yields due to shifting rainfall patterns and prolonged droughts, undermining food security and export potential. Water </w:t>
      </w:r>
      <w:r w:rsidRPr="0097014A">
        <w:rPr>
          <w:sz w:val="20"/>
          <w:szCs w:val="20"/>
        </w:rPr>
        <w:t>resources</w:t>
      </w:r>
      <w:r w:rsidRPr="0097014A">
        <w:rPr>
          <w:rStyle w:val="DefaultText"/>
          <w:color w:val="000000" w:themeColor="text1"/>
        </w:rPr>
        <w:t xml:space="preserve"> are increasingly stressed, with declining availability affecting both urban water supply systems and irrigation for farming. Public health is under strain from climate-induced disease outbreaks and the physical and mental health impacts of displacement caused by extreme weather events.</w:t>
      </w:r>
      <w:r w:rsidRPr="0097014A">
        <w:rPr>
          <w:rStyle w:val="FootnoteReference"/>
          <w:rFonts w:cstheme="minorHAnsi"/>
          <w:color w:val="000000" w:themeColor="text1"/>
          <w:sz w:val="20"/>
          <w:szCs w:val="20"/>
        </w:rPr>
        <w:footnoteReference w:id="25"/>
      </w:r>
    </w:p>
    <w:p w14:paraId="77BF016C" w14:textId="3DBA550A" w:rsidR="007C01FC" w:rsidRPr="0097014A" w:rsidRDefault="007C01FC" w:rsidP="007C01FC">
      <w:pPr>
        <w:pStyle w:val="ListParagraph"/>
        <w:numPr>
          <w:ilvl w:val="0"/>
          <w:numId w:val="24"/>
        </w:numPr>
        <w:spacing w:before="120" w:after="120" w:line="240" w:lineRule="auto"/>
        <w:ind w:right="-29"/>
        <w:jc w:val="both"/>
        <w:rPr>
          <w:rStyle w:val="DefaultText"/>
          <w:color w:val="000000" w:themeColor="text1"/>
        </w:rPr>
      </w:pPr>
      <w:r w:rsidRPr="0097014A">
        <w:rPr>
          <w:rFonts w:cstheme="minorHAnsi"/>
          <w:color w:val="000000" w:themeColor="text1"/>
          <w:sz w:val="20"/>
          <w:szCs w:val="20"/>
        </w:rPr>
        <w:t xml:space="preserve">Municipal-level vulnerabilities in Bolivia reflect stark disparities in exposure and adaptive capacity to climate change. According to the </w:t>
      </w:r>
      <w:r w:rsidR="00DD0536" w:rsidRPr="0097014A">
        <w:rPr>
          <w:sz w:val="20"/>
          <w:szCs w:val="20"/>
        </w:rPr>
        <w:t>Plurinational System of Integral Monitoring of Mother Earth</w:t>
      </w:r>
      <w:r w:rsidR="00102BA0" w:rsidRPr="0097014A">
        <w:rPr>
          <w:sz w:val="20"/>
          <w:szCs w:val="20"/>
        </w:rPr>
        <w:t xml:space="preserve"> and Climate Change</w:t>
      </w:r>
      <w:r w:rsidRPr="0097014A">
        <w:rPr>
          <w:rFonts w:cstheme="minorHAnsi"/>
          <w:color w:val="000000" w:themeColor="text1"/>
          <w:sz w:val="20"/>
          <w:szCs w:val="20"/>
        </w:rPr>
        <w:t xml:space="preserve"> (</w:t>
      </w:r>
      <w:r w:rsidR="00806F94" w:rsidRPr="0097014A">
        <w:rPr>
          <w:sz w:val="20"/>
          <w:szCs w:val="20"/>
        </w:rPr>
        <w:t>SMTCC</w:t>
      </w:r>
      <w:r w:rsidRPr="0097014A">
        <w:rPr>
          <w:rFonts w:cstheme="minorHAnsi"/>
          <w:color w:val="000000" w:themeColor="text1"/>
          <w:sz w:val="20"/>
          <w:szCs w:val="20"/>
        </w:rPr>
        <w:t>), rural municipalities in the highlands and lowlands are particularly vulnerable due to their dependence on agriculture and natural resources, combined with limited infrastructure and institutional capacity to address climate risks. Many highland municipalities face critical threats from glacial retreat, prolonged droughts, and water scarcity, while lowland municipalities are increasingly exposed to floods and deforestation-induced soil degradation.</w:t>
      </w:r>
      <w:r w:rsidRPr="0097014A">
        <w:rPr>
          <w:rStyle w:val="FootnoteReference"/>
          <w:rFonts w:cstheme="minorHAnsi"/>
          <w:color w:val="000000" w:themeColor="text1"/>
          <w:sz w:val="20"/>
          <w:szCs w:val="20"/>
        </w:rPr>
        <w:footnoteReference w:id="26"/>
      </w:r>
      <w:r w:rsidRPr="0097014A">
        <w:rPr>
          <w:rFonts w:cstheme="minorHAnsi"/>
          <w:color w:val="000000" w:themeColor="text1"/>
          <w:sz w:val="20"/>
          <w:szCs w:val="20"/>
        </w:rPr>
        <w:t xml:space="preserve"> The </w:t>
      </w:r>
      <w:r w:rsidR="00806F94" w:rsidRPr="0097014A">
        <w:rPr>
          <w:sz w:val="20"/>
          <w:szCs w:val="20"/>
        </w:rPr>
        <w:t>SMTCC</w:t>
      </w:r>
      <w:r w:rsidR="00806F94" w:rsidRPr="0097014A">
        <w:rPr>
          <w:rFonts w:cstheme="minorHAnsi"/>
          <w:color w:val="000000" w:themeColor="text1"/>
          <w:sz w:val="20"/>
          <w:szCs w:val="20"/>
        </w:rPr>
        <w:t xml:space="preserve"> </w:t>
      </w:r>
      <w:r w:rsidRPr="0097014A">
        <w:rPr>
          <w:rFonts w:cstheme="minorHAnsi"/>
          <w:color w:val="000000" w:themeColor="text1"/>
          <w:sz w:val="20"/>
          <w:szCs w:val="20"/>
        </w:rPr>
        <w:t>platform provides detailed geospatial data that highlights these vulnerabilities, emphasizing the need for localized adaptation strategies that address specific climate risks at the municipal level. This evidence underscores the importance of integrating sub-national and municipal considerations into Bolivia's broader climate adaptation and resilience frameworks</w:t>
      </w:r>
      <w:r w:rsidRPr="0097014A">
        <w:rPr>
          <w:rStyle w:val="DefaultText"/>
          <w:color w:val="000000" w:themeColor="text1"/>
        </w:rPr>
        <w:t>.</w:t>
      </w:r>
    </w:p>
    <w:p w14:paraId="75A6901B" w14:textId="0DB7BEE5" w:rsidR="007C01FC" w:rsidRPr="0097014A" w:rsidRDefault="007C01FC" w:rsidP="006362F3">
      <w:pPr>
        <w:pStyle w:val="ListParagraph"/>
        <w:numPr>
          <w:ilvl w:val="0"/>
          <w:numId w:val="24"/>
        </w:numPr>
        <w:spacing w:before="120" w:after="0" w:line="240" w:lineRule="auto"/>
        <w:ind w:right="-29"/>
        <w:jc w:val="both"/>
        <w:rPr>
          <w:rStyle w:val="DefaultText"/>
          <w:color w:val="000000" w:themeColor="text1"/>
        </w:rPr>
      </w:pPr>
      <w:r w:rsidRPr="0097014A">
        <w:rPr>
          <w:rStyle w:val="DefaultText"/>
          <w:color w:val="000000" w:themeColor="text1"/>
        </w:rPr>
        <w:t>Climate change also impedes Bolivia's progress toward achieving the Sustainable Development Goals (SDGs). For instance, water scarcity and agricultural challenges hinder progress on SDG 2 (Zero Hunger) and SDG 6 (Clean Water and Sanitation). Health risks undermine SDG 3 (Good Health and Well-Being), while climate-related displacement and poverty exacerbate inequality, hampering SDG 10 (Reduced Inequalities).</w:t>
      </w:r>
      <w:r w:rsidRPr="0097014A">
        <w:rPr>
          <w:rStyle w:val="FootnoteReference"/>
          <w:rFonts w:cstheme="minorHAnsi"/>
          <w:color w:val="000000" w:themeColor="text1"/>
          <w:sz w:val="20"/>
          <w:szCs w:val="20"/>
        </w:rPr>
        <w:footnoteReference w:id="27"/>
      </w:r>
      <w:r w:rsidRPr="0097014A">
        <w:rPr>
          <w:rStyle w:val="DefaultText"/>
          <w:color w:val="000000" w:themeColor="text1"/>
        </w:rPr>
        <w:t xml:space="preserve"> Addressing these challenges requires integrated climate action that aligns with Bolivia’s updated NDCs and its Sustainable </w:t>
      </w:r>
      <w:r w:rsidRPr="0097014A">
        <w:rPr>
          <w:sz w:val="20"/>
          <w:szCs w:val="20"/>
        </w:rPr>
        <w:t>Development</w:t>
      </w:r>
      <w:r w:rsidRPr="0097014A">
        <w:rPr>
          <w:rStyle w:val="DefaultText"/>
          <w:color w:val="000000" w:themeColor="text1"/>
        </w:rPr>
        <w:t xml:space="preserve"> Agenda.</w:t>
      </w:r>
    </w:p>
    <w:p w14:paraId="40703851" w14:textId="77777777" w:rsidR="009C1FC8" w:rsidRPr="009C1FC8" w:rsidRDefault="009C1FC8" w:rsidP="006362F3">
      <w:pPr>
        <w:spacing w:after="0" w:line="240" w:lineRule="auto"/>
        <w:ind w:right="-29"/>
        <w:jc w:val="both"/>
        <w:rPr>
          <w:rStyle w:val="DefaultText"/>
          <w:color w:val="000000" w:themeColor="text1"/>
          <w:highlight w:val="lightGray"/>
          <w:u w:val="single"/>
        </w:rPr>
      </w:pPr>
    </w:p>
    <w:p w14:paraId="0D4D7EA6" w14:textId="6A67D26F" w:rsidR="00295719" w:rsidRPr="006362F3" w:rsidRDefault="004D43E1" w:rsidP="006362F3">
      <w:pPr>
        <w:spacing w:after="0" w:line="240" w:lineRule="auto"/>
        <w:ind w:right="-29"/>
        <w:jc w:val="both"/>
        <w:rPr>
          <w:rStyle w:val="DefaultText"/>
          <w:b/>
          <w:bCs/>
          <w:color w:val="000000" w:themeColor="text1"/>
          <w:u w:val="single"/>
        </w:rPr>
      </w:pPr>
      <w:r w:rsidRPr="006362F3">
        <w:rPr>
          <w:rStyle w:val="DefaultText"/>
          <w:b/>
          <w:bCs/>
          <w:color w:val="000000" w:themeColor="text1"/>
          <w:u w:val="single"/>
        </w:rPr>
        <w:t xml:space="preserve">Greenhouse’s emission and mitigation information </w:t>
      </w:r>
    </w:p>
    <w:p w14:paraId="613204C4" w14:textId="3A40D063" w:rsidR="00A10664" w:rsidRPr="00BA33A2" w:rsidRDefault="00A10664" w:rsidP="00A10664">
      <w:pPr>
        <w:pStyle w:val="ListParagraph"/>
        <w:numPr>
          <w:ilvl w:val="0"/>
          <w:numId w:val="24"/>
        </w:numPr>
        <w:spacing w:before="120" w:after="120" w:line="240" w:lineRule="auto"/>
        <w:ind w:right="-29"/>
        <w:jc w:val="both"/>
        <w:rPr>
          <w:rStyle w:val="DefaultText"/>
          <w:color w:val="000000" w:themeColor="text1"/>
          <w:vertAlign w:val="superscript"/>
        </w:rPr>
      </w:pPr>
      <w:r w:rsidRPr="00BA33A2">
        <w:rPr>
          <w:rStyle w:val="DefaultText"/>
          <w:color w:val="000000" w:themeColor="text1"/>
        </w:rPr>
        <w:t>Bolivia’s GHG emissions are primarily concentrated in the agriculture, forestry, and other land use (AFOLU) sector, which contributes more than 80% of the country’s total emissions. Deforestation and forest degradation remain the primary drivers, accounting for nearly 70% of Bolivia’s emissions, largely due to agricultural expansion, cattle grazing, and logging. Beef consumption alone contributes significantly, as Bolivia has one of the highest per capita beef consumption rates in the region, with associated emissions intensifying the sector's impact.</w:t>
      </w:r>
      <w:r w:rsidRPr="00BA33A2">
        <w:rPr>
          <w:rStyle w:val="FootnoteReference"/>
          <w:rFonts w:cstheme="minorHAnsi"/>
          <w:color w:val="000000" w:themeColor="text1"/>
          <w:sz w:val="20"/>
          <w:szCs w:val="20"/>
        </w:rPr>
        <w:footnoteReference w:id="28"/>
      </w:r>
      <w:r w:rsidRPr="00BA33A2">
        <w:rPr>
          <w:rStyle w:val="DefaultText"/>
          <w:color w:val="000000" w:themeColor="text1"/>
          <w:vertAlign w:val="superscript"/>
        </w:rPr>
        <w:t>,</w:t>
      </w:r>
      <w:r w:rsidRPr="00BA33A2">
        <w:rPr>
          <w:rStyle w:val="FootnoteReference"/>
          <w:rFonts w:cstheme="minorHAnsi"/>
          <w:color w:val="000000" w:themeColor="text1"/>
          <w:sz w:val="20"/>
          <w:szCs w:val="20"/>
        </w:rPr>
        <w:footnoteReference w:id="29"/>
      </w:r>
      <w:r w:rsidRPr="00BA33A2">
        <w:rPr>
          <w:rStyle w:val="DefaultText"/>
          <w:color w:val="000000" w:themeColor="text1"/>
          <w:vertAlign w:val="superscript"/>
        </w:rPr>
        <w:t>,</w:t>
      </w:r>
      <w:r w:rsidRPr="00BA33A2">
        <w:rPr>
          <w:rStyle w:val="FootnoteReference"/>
          <w:rFonts w:cstheme="minorHAnsi"/>
          <w:color w:val="000000" w:themeColor="text1"/>
          <w:sz w:val="20"/>
          <w:szCs w:val="20"/>
        </w:rPr>
        <w:footnoteReference w:id="30"/>
      </w:r>
      <w:r w:rsidRPr="00BA33A2">
        <w:rPr>
          <w:rStyle w:val="DefaultText"/>
          <w:color w:val="000000" w:themeColor="text1"/>
        </w:rPr>
        <w:t xml:space="preserve"> Meanwhile, the energy sector accounts for approximately 12% of emissions, predominantly from fossil fuel use in transportation and electricity generation. Waste and industrial processes contribute smaller but increasing shares as urbanization accelerates.</w:t>
      </w:r>
      <w:r w:rsidRPr="00BA33A2">
        <w:rPr>
          <w:rStyle w:val="FootnoteReference"/>
          <w:rFonts w:cstheme="minorHAnsi"/>
          <w:color w:val="000000" w:themeColor="text1"/>
          <w:sz w:val="20"/>
          <w:szCs w:val="20"/>
        </w:rPr>
        <w:footnoteReference w:id="31"/>
      </w:r>
      <w:r w:rsidRPr="00BA33A2">
        <w:rPr>
          <w:rStyle w:val="DefaultText"/>
          <w:color w:val="000000" w:themeColor="text1"/>
          <w:vertAlign w:val="superscript"/>
        </w:rPr>
        <w:t>,</w:t>
      </w:r>
      <w:r w:rsidRPr="00BA33A2">
        <w:rPr>
          <w:rStyle w:val="FootnoteReference"/>
          <w:rFonts w:cstheme="minorHAnsi"/>
          <w:color w:val="000000" w:themeColor="text1"/>
          <w:sz w:val="20"/>
          <w:szCs w:val="20"/>
        </w:rPr>
        <w:footnoteReference w:id="32"/>
      </w:r>
    </w:p>
    <w:p w14:paraId="56EDC4A5" w14:textId="5323384F" w:rsidR="00A10664" w:rsidRPr="00BA33A2" w:rsidRDefault="00A10664" w:rsidP="00A10664">
      <w:pPr>
        <w:pStyle w:val="ListParagraph"/>
        <w:numPr>
          <w:ilvl w:val="0"/>
          <w:numId w:val="24"/>
        </w:numPr>
        <w:spacing w:before="120" w:after="120" w:line="240" w:lineRule="auto"/>
        <w:ind w:right="-29"/>
        <w:jc w:val="both"/>
        <w:rPr>
          <w:rStyle w:val="DefaultText"/>
          <w:color w:val="000000" w:themeColor="text1"/>
          <w:vertAlign w:val="superscript"/>
        </w:rPr>
      </w:pPr>
      <w:r w:rsidRPr="00BA33A2">
        <w:rPr>
          <w:rStyle w:val="DefaultText"/>
          <w:color w:val="000000" w:themeColor="text1"/>
        </w:rPr>
        <w:t xml:space="preserve">To address these emissions, Bolivia </w:t>
      </w:r>
      <w:r w:rsidR="00603F82">
        <w:rPr>
          <w:rStyle w:val="DefaultText"/>
          <w:color w:val="000000" w:themeColor="text1"/>
        </w:rPr>
        <w:t xml:space="preserve">is </w:t>
      </w:r>
      <w:r w:rsidRPr="00BA33A2">
        <w:rPr>
          <w:rStyle w:val="DefaultText"/>
          <w:color w:val="000000" w:themeColor="text1"/>
        </w:rPr>
        <w:t>develop</w:t>
      </w:r>
      <w:r w:rsidR="004732CF">
        <w:rPr>
          <w:rStyle w:val="DefaultText"/>
          <w:color w:val="000000" w:themeColor="text1"/>
        </w:rPr>
        <w:t>ing</w:t>
      </w:r>
      <w:r w:rsidRPr="00BA33A2">
        <w:rPr>
          <w:rStyle w:val="DefaultText"/>
          <w:color w:val="000000" w:themeColor="text1"/>
        </w:rPr>
        <w:t xml:space="preserve"> a </w:t>
      </w:r>
      <w:r w:rsidR="00BC4E54">
        <w:rPr>
          <w:rStyle w:val="DefaultText"/>
          <w:color w:val="000000" w:themeColor="text1"/>
        </w:rPr>
        <w:t xml:space="preserve">comprehensive </w:t>
      </w:r>
      <w:r w:rsidRPr="00BA33A2">
        <w:rPr>
          <w:rStyle w:val="DefaultText"/>
          <w:color w:val="000000" w:themeColor="text1"/>
        </w:rPr>
        <w:t xml:space="preserve">mitigation strategy rooted in its </w:t>
      </w:r>
      <w:r w:rsidR="008F115F">
        <w:rPr>
          <w:rStyle w:val="DefaultText"/>
          <w:color w:val="000000" w:themeColor="text1"/>
        </w:rPr>
        <w:t>Indigenous</w:t>
      </w:r>
      <w:r w:rsidR="008F115F" w:rsidRPr="00BA33A2">
        <w:rPr>
          <w:rStyle w:val="DefaultText"/>
          <w:color w:val="000000" w:themeColor="text1"/>
        </w:rPr>
        <w:t xml:space="preserve"> </w:t>
      </w:r>
      <w:r w:rsidRPr="00BA33A2">
        <w:rPr>
          <w:rStyle w:val="DefaultText"/>
          <w:color w:val="000000" w:themeColor="text1"/>
        </w:rPr>
        <w:t>perspective of "Living Well" (</w:t>
      </w:r>
      <w:r w:rsidRPr="00396268">
        <w:rPr>
          <w:rStyle w:val="DefaultText"/>
          <w:i/>
          <w:iCs/>
          <w:color w:val="000000" w:themeColor="text1"/>
        </w:rPr>
        <w:t>Vivir Bien</w:t>
      </w:r>
      <w:r w:rsidRPr="00BA33A2">
        <w:rPr>
          <w:rStyle w:val="DefaultText"/>
          <w:color w:val="000000" w:themeColor="text1"/>
        </w:rPr>
        <w:t xml:space="preserve">) in harmony with Mother Earth. </w:t>
      </w:r>
      <w:r w:rsidR="004F7583">
        <w:rPr>
          <w:rStyle w:val="DefaultText"/>
          <w:color w:val="000000" w:themeColor="text1"/>
        </w:rPr>
        <w:t xml:space="preserve">This approach informs the country’s ongoing efforts to formulate the </w:t>
      </w:r>
      <w:r w:rsidR="004F7583" w:rsidRPr="00FE5B8B">
        <w:rPr>
          <w:rStyle w:val="DefaultText"/>
          <w:color w:val="000000" w:themeColor="text1"/>
        </w:rPr>
        <w:t>REDD+ National Strategy</w:t>
      </w:r>
      <w:r w:rsidR="004F7583">
        <w:rPr>
          <w:rStyle w:val="DefaultText"/>
          <w:color w:val="000000" w:themeColor="text1"/>
        </w:rPr>
        <w:t xml:space="preserve"> and refine existing frameworks for sustainable forest management and deforestation reduction. </w:t>
      </w:r>
      <w:r w:rsidRPr="00BA33A2">
        <w:rPr>
          <w:rStyle w:val="DefaultText"/>
          <w:color w:val="000000" w:themeColor="text1"/>
        </w:rPr>
        <w:t xml:space="preserve">The country’s </w:t>
      </w:r>
      <w:r w:rsidR="007D70BD">
        <w:rPr>
          <w:rStyle w:val="DefaultText"/>
          <w:color w:val="000000" w:themeColor="text1"/>
        </w:rPr>
        <w:t xml:space="preserve">current </w:t>
      </w:r>
      <w:r w:rsidRPr="00BA33A2">
        <w:rPr>
          <w:rStyle w:val="DefaultText"/>
          <w:color w:val="000000" w:themeColor="text1"/>
        </w:rPr>
        <w:t xml:space="preserve">NDC </w:t>
      </w:r>
      <w:r w:rsidR="008508FD" w:rsidRPr="00733566">
        <w:rPr>
          <w:rFonts w:cstheme="minorHAnsi"/>
          <w:color w:val="000000" w:themeColor="text1"/>
          <w:sz w:val="20"/>
          <w:szCs w:val="20"/>
        </w:rPr>
        <w:t>already include</w:t>
      </w:r>
      <w:r w:rsidR="008508FD">
        <w:rPr>
          <w:rFonts w:cstheme="minorHAnsi"/>
          <w:color w:val="000000" w:themeColor="text1"/>
          <w:sz w:val="20"/>
          <w:szCs w:val="20"/>
        </w:rPr>
        <w:t>s</w:t>
      </w:r>
      <w:r w:rsidR="008508FD" w:rsidRPr="00733566">
        <w:rPr>
          <w:rFonts w:cstheme="minorHAnsi"/>
          <w:color w:val="000000" w:themeColor="text1"/>
          <w:sz w:val="20"/>
          <w:szCs w:val="20"/>
        </w:rPr>
        <w:t xml:space="preserve"> seven forest-related goals</w:t>
      </w:r>
      <w:r w:rsidR="00B82C31">
        <w:rPr>
          <w:rFonts w:cstheme="minorHAnsi"/>
          <w:color w:val="000000" w:themeColor="text1"/>
          <w:sz w:val="20"/>
          <w:szCs w:val="20"/>
        </w:rPr>
        <w:t xml:space="preserve"> for</w:t>
      </w:r>
      <w:r w:rsidR="008508FD" w:rsidRPr="00733566">
        <w:rPr>
          <w:rFonts w:cstheme="minorHAnsi"/>
          <w:color w:val="000000" w:themeColor="text1"/>
          <w:sz w:val="20"/>
          <w:szCs w:val="20"/>
        </w:rPr>
        <w:t xml:space="preserve"> </w:t>
      </w:r>
      <w:r w:rsidRPr="00BA33A2">
        <w:rPr>
          <w:rStyle w:val="DefaultText"/>
          <w:color w:val="000000" w:themeColor="text1"/>
        </w:rPr>
        <w:t>sustainable forest management and deforestation reduction through community-based reforestation and agroforestry practices. Between 2016 and 2021, Bolivia implemented measures that successfully reduced deforestation in some regions by engaging local stakeholders and strengthening monitoring mechanisms.</w:t>
      </w:r>
      <w:r w:rsidRPr="00BA33A2">
        <w:rPr>
          <w:rStyle w:val="FootnoteReference"/>
          <w:rFonts w:cstheme="minorHAnsi"/>
          <w:color w:val="000000" w:themeColor="text1"/>
          <w:sz w:val="20"/>
          <w:szCs w:val="20"/>
        </w:rPr>
        <w:footnoteReference w:id="33"/>
      </w:r>
      <w:r w:rsidRPr="00BA33A2">
        <w:rPr>
          <w:rStyle w:val="DefaultText"/>
          <w:color w:val="000000" w:themeColor="text1"/>
          <w:vertAlign w:val="superscript"/>
        </w:rPr>
        <w:t>,</w:t>
      </w:r>
      <w:r w:rsidRPr="00BA33A2">
        <w:rPr>
          <w:rStyle w:val="FootnoteReference"/>
          <w:rFonts w:cstheme="minorHAnsi"/>
          <w:color w:val="000000" w:themeColor="text1"/>
          <w:sz w:val="20"/>
          <w:szCs w:val="20"/>
        </w:rPr>
        <w:footnoteReference w:id="34"/>
      </w:r>
      <w:r w:rsidRPr="00BA33A2">
        <w:rPr>
          <w:rStyle w:val="DefaultText"/>
          <w:color w:val="000000" w:themeColor="text1"/>
        </w:rPr>
        <w:t xml:space="preserve"> These efforts are complemented by initiatives to enhance livestock management practices, aiming to reduce methane emissions while sustaining agricultural productivity.</w:t>
      </w:r>
      <w:r w:rsidRPr="00BA33A2">
        <w:rPr>
          <w:rStyle w:val="FootnoteReference"/>
          <w:rFonts w:cstheme="minorHAnsi"/>
          <w:color w:val="000000" w:themeColor="text1"/>
          <w:sz w:val="20"/>
          <w:szCs w:val="20"/>
        </w:rPr>
        <w:footnoteReference w:id="35"/>
      </w:r>
    </w:p>
    <w:p w14:paraId="7A9DC7ED" w14:textId="52E19974" w:rsidR="00A10664" w:rsidRPr="00BA33A2" w:rsidRDefault="00A10664" w:rsidP="00A10664">
      <w:pPr>
        <w:pStyle w:val="ListParagraph"/>
        <w:numPr>
          <w:ilvl w:val="0"/>
          <w:numId w:val="24"/>
        </w:numPr>
        <w:spacing w:before="120" w:after="120" w:line="240" w:lineRule="auto"/>
        <w:ind w:right="-29"/>
        <w:jc w:val="both"/>
        <w:rPr>
          <w:rStyle w:val="DefaultText"/>
          <w:color w:val="000000" w:themeColor="text1"/>
          <w:vertAlign w:val="superscript"/>
        </w:rPr>
      </w:pPr>
      <w:r w:rsidRPr="00BA33A2">
        <w:rPr>
          <w:rStyle w:val="DefaultText"/>
          <w:color w:val="000000" w:themeColor="text1"/>
        </w:rPr>
        <w:t xml:space="preserve">Energy transition is another focal area for mitigation. Bolivia has set ambitious goals to expand renewable energy capacity, including solar, wind, and hydropower projects, </w:t>
      </w:r>
      <w:r w:rsidR="00CE2275">
        <w:rPr>
          <w:rStyle w:val="DefaultText"/>
          <w:color w:val="000000" w:themeColor="text1"/>
        </w:rPr>
        <w:t>aiming</w:t>
      </w:r>
      <w:r w:rsidRPr="00BA33A2">
        <w:rPr>
          <w:rStyle w:val="DefaultText"/>
          <w:color w:val="000000" w:themeColor="text1"/>
        </w:rPr>
        <w:t xml:space="preserve"> to reduce the country's reliance on fossil fuels. The NDC outlines plans to increase renewable energy capacity by 1,700 MW by 2030, representing a significant step toward decarbonization.</w:t>
      </w:r>
      <w:r w:rsidRPr="00BA33A2">
        <w:rPr>
          <w:rStyle w:val="FootnoteReference"/>
          <w:rFonts w:cstheme="minorHAnsi"/>
          <w:color w:val="000000" w:themeColor="text1"/>
          <w:sz w:val="20"/>
          <w:szCs w:val="20"/>
        </w:rPr>
        <w:footnoteReference w:id="36"/>
      </w:r>
      <w:r w:rsidRPr="00BA33A2">
        <w:rPr>
          <w:rStyle w:val="DefaultText"/>
          <w:color w:val="000000" w:themeColor="text1"/>
        </w:rPr>
        <w:t xml:space="preserve"> Additionally, electrification of transportation and improved energy efficiency measures in urban areas are expected to substantially curtail emissions growth in the energy sector.</w:t>
      </w:r>
      <w:r w:rsidRPr="00BA33A2">
        <w:rPr>
          <w:rStyle w:val="FootnoteReference"/>
          <w:rFonts w:cstheme="minorHAnsi"/>
          <w:color w:val="000000" w:themeColor="text1"/>
          <w:sz w:val="20"/>
          <w:szCs w:val="20"/>
        </w:rPr>
        <w:footnoteReference w:id="37"/>
      </w:r>
    </w:p>
    <w:p w14:paraId="61281C22" w14:textId="52F36375" w:rsidR="007B6374" w:rsidRPr="00BA33A2" w:rsidRDefault="00A10664" w:rsidP="00026AC6">
      <w:pPr>
        <w:pStyle w:val="ListParagraph"/>
        <w:numPr>
          <w:ilvl w:val="0"/>
          <w:numId w:val="24"/>
        </w:numPr>
        <w:spacing w:before="120" w:after="480" w:line="240" w:lineRule="auto"/>
        <w:ind w:right="-29"/>
        <w:jc w:val="both"/>
        <w:rPr>
          <w:rStyle w:val="DefaultText"/>
          <w:color w:val="000000" w:themeColor="text1"/>
          <w:vertAlign w:val="superscript"/>
        </w:rPr>
      </w:pPr>
      <w:r w:rsidRPr="007B6374">
        <w:rPr>
          <w:rStyle w:val="DefaultText"/>
          <w:color w:val="000000" w:themeColor="text1"/>
        </w:rPr>
        <w:t xml:space="preserve">Despite these initiatives, Bolivia faces challenges in achieving its mitigation targets. </w:t>
      </w:r>
      <w:r w:rsidR="00A74E0B">
        <w:rPr>
          <w:rStyle w:val="DefaultText"/>
          <w:color w:val="000000" w:themeColor="text1"/>
        </w:rPr>
        <w:t>Annual p</w:t>
      </w:r>
      <w:r w:rsidRPr="007B6374">
        <w:rPr>
          <w:rStyle w:val="DefaultText"/>
          <w:color w:val="000000" w:themeColor="text1"/>
        </w:rPr>
        <w:t xml:space="preserve">er capita emissions in 2021 reached approximately 2.2 </w:t>
      </w:r>
      <w:r w:rsidR="0096242F">
        <w:rPr>
          <w:rStyle w:val="DefaultText"/>
          <w:color w:val="000000" w:themeColor="text1"/>
        </w:rPr>
        <w:t>tCO</w:t>
      </w:r>
      <w:r w:rsidR="0096242F" w:rsidRPr="006B1AC0">
        <w:rPr>
          <w:rStyle w:val="DefaultText"/>
          <w:color w:val="000000" w:themeColor="text1"/>
          <w:vertAlign w:val="subscript"/>
        </w:rPr>
        <w:t>2</w:t>
      </w:r>
      <w:r w:rsidR="0096242F">
        <w:rPr>
          <w:rStyle w:val="DefaultText"/>
          <w:color w:val="000000" w:themeColor="text1"/>
        </w:rPr>
        <w:t>e</w:t>
      </w:r>
      <w:r w:rsidR="00A74E0B">
        <w:rPr>
          <w:rStyle w:val="DefaultText"/>
          <w:color w:val="000000" w:themeColor="text1"/>
        </w:rPr>
        <w:t>/y</w:t>
      </w:r>
      <w:r w:rsidRPr="007B6374">
        <w:rPr>
          <w:rStyle w:val="DefaultText"/>
          <w:color w:val="000000" w:themeColor="text1"/>
        </w:rPr>
        <w:t>, higher than many neighboring countries.</w:t>
      </w:r>
      <w:r w:rsidRPr="00BA33A2">
        <w:rPr>
          <w:rStyle w:val="FootnoteReference"/>
          <w:rFonts w:cstheme="minorHAnsi"/>
          <w:color w:val="000000" w:themeColor="text1"/>
          <w:sz w:val="20"/>
          <w:szCs w:val="20"/>
        </w:rPr>
        <w:footnoteReference w:id="38"/>
      </w:r>
      <w:r w:rsidRPr="007B6374">
        <w:rPr>
          <w:rStyle w:val="DefaultText"/>
          <w:color w:val="000000" w:themeColor="text1"/>
        </w:rPr>
        <w:t xml:space="preserve"> Moreover, </w:t>
      </w:r>
      <w:r w:rsidR="0096242F">
        <w:rPr>
          <w:rStyle w:val="DefaultText"/>
          <w:color w:val="000000" w:themeColor="text1"/>
        </w:rPr>
        <w:t>GHG</w:t>
      </w:r>
      <w:r w:rsidR="0096242F" w:rsidRPr="007B6374">
        <w:rPr>
          <w:rStyle w:val="DefaultText"/>
          <w:color w:val="000000" w:themeColor="text1"/>
        </w:rPr>
        <w:t xml:space="preserve"> </w:t>
      </w:r>
      <w:r w:rsidRPr="007B6374">
        <w:rPr>
          <w:rStyle w:val="DefaultText"/>
          <w:color w:val="000000" w:themeColor="text1"/>
        </w:rPr>
        <w:t>emissions per unit of GDP remain elevated, reflecting inefficiencies in energy use and land management practices.</w:t>
      </w:r>
      <w:r w:rsidRPr="00BA33A2">
        <w:rPr>
          <w:rStyle w:val="FootnoteReference"/>
          <w:rFonts w:cstheme="minorHAnsi"/>
          <w:color w:val="000000" w:themeColor="text1"/>
          <w:sz w:val="20"/>
          <w:szCs w:val="20"/>
        </w:rPr>
        <w:footnoteReference w:id="39"/>
      </w:r>
      <w:r w:rsidRPr="007B6374">
        <w:rPr>
          <w:rStyle w:val="DefaultText"/>
          <w:color w:val="000000" w:themeColor="text1"/>
        </w:rPr>
        <w:t xml:space="preserve"> Financial and technical constraints, combined with socio-economic pressures such as rural poverty, limit the scalability of these interventions. The Third National Communication emphasizes the need for robust international support, including technology transfer and financial mechanisms, to help Bolivia meet its commitments under the Paris Agreement while ensuring sustainable development for its vulnerable populations.</w:t>
      </w:r>
      <w:r w:rsidRPr="00BA33A2">
        <w:rPr>
          <w:rStyle w:val="FootnoteReference"/>
          <w:rFonts w:cstheme="minorHAnsi"/>
          <w:color w:val="000000" w:themeColor="text1"/>
          <w:sz w:val="20"/>
          <w:szCs w:val="20"/>
        </w:rPr>
        <w:footnoteReference w:id="40"/>
      </w:r>
    </w:p>
    <w:p w14:paraId="29C62696" w14:textId="77777777" w:rsidR="00295719" w:rsidRPr="007B6374" w:rsidRDefault="00295719" w:rsidP="006B1AC0">
      <w:pPr>
        <w:pStyle w:val="ListParagraph"/>
        <w:spacing w:before="120" w:after="480" w:line="240" w:lineRule="auto"/>
        <w:ind w:left="370" w:right="-29"/>
        <w:jc w:val="both"/>
        <w:rPr>
          <w:rStyle w:val="DefaultText"/>
          <w:color w:val="000000" w:themeColor="text1"/>
          <w:highlight w:val="lightGray"/>
        </w:rPr>
      </w:pPr>
    </w:p>
    <w:p w14:paraId="0E100355" w14:textId="7CDD607A" w:rsidR="00F97840" w:rsidRPr="00AF3539" w:rsidRDefault="00F97840" w:rsidP="006B1AC0">
      <w:pPr>
        <w:pStyle w:val="ListParagraph"/>
        <w:numPr>
          <w:ilvl w:val="1"/>
          <w:numId w:val="3"/>
        </w:numPr>
        <w:tabs>
          <w:tab w:val="left" w:pos="720"/>
          <w:tab w:val="left" w:pos="7200"/>
        </w:tabs>
        <w:spacing w:before="360"/>
        <w:rPr>
          <w:b/>
          <w:color w:val="276E8B" w:themeColor="accent1" w:themeShade="BF"/>
        </w:rPr>
      </w:pPr>
      <w:r w:rsidRPr="00AF3539">
        <w:rPr>
          <w:b/>
          <w:color w:val="276E8B" w:themeColor="accent1" w:themeShade="BF"/>
        </w:rPr>
        <w:t>Institutional and Policy Framework</w:t>
      </w:r>
      <w:r w:rsidR="008B6034">
        <w:rPr>
          <w:b/>
          <w:color w:val="276E8B" w:themeColor="accent1" w:themeShade="BF"/>
        </w:rPr>
        <w:t xml:space="preserve"> </w:t>
      </w:r>
    </w:p>
    <w:p w14:paraId="30BCEA4B" w14:textId="1C628B12" w:rsidR="00F97840" w:rsidRDefault="00DC315F" w:rsidP="00F97840">
      <w:pPr>
        <w:rPr>
          <w:b/>
          <w:bCs/>
        </w:rPr>
      </w:pPr>
      <w:r>
        <w:rPr>
          <w:b/>
          <w:bCs/>
        </w:rPr>
        <w:t xml:space="preserve">i) </w:t>
      </w:r>
      <w:r w:rsidR="00F97840" w:rsidRPr="00F97840">
        <w:rPr>
          <w:b/>
          <w:bCs/>
        </w:rPr>
        <w:t>Policy Framework</w:t>
      </w:r>
    </w:p>
    <w:p w14:paraId="7B0E0CCB" w14:textId="5EB4681D" w:rsidR="006618F5" w:rsidRPr="00BA33A2" w:rsidRDefault="006618F5" w:rsidP="006618F5">
      <w:pPr>
        <w:pStyle w:val="ListParagraph"/>
        <w:numPr>
          <w:ilvl w:val="0"/>
          <w:numId w:val="24"/>
        </w:numPr>
        <w:spacing w:before="120" w:after="120" w:line="240" w:lineRule="auto"/>
        <w:ind w:right="-29"/>
        <w:jc w:val="both"/>
        <w:rPr>
          <w:rStyle w:val="DefaultText"/>
          <w:color w:val="000000" w:themeColor="text1"/>
        </w:rPr>
      </w:pPr>
      <w:r w:rsidRPr="00BA33A2">
        <w:rPr>
          <w:rStyle w:val="DefaultText"/>
          <w:color w:val="000000" w:themeColor="text1"/>
        </w:rPr>
        <w:t xml:space="preserve">Bolivia’s climate policy framework response to the climate crisis </w:t>
      </w:r>
      <w:r w:rsidR="00900265" w:rsidRPr="00BA33A2">
        <w:rPr>
          <w:rStyle w:val="DefaultText"/>
          <w:color w:val="000000" w:themeColor="text1"/>
        </w:rPr>
        <w:t>integrat</w:t>
      </w:r>
      <w:r w:rsidR="00900265">
        <w:rPr>
          <w:rStyle w:val="DefaultText"/>
          <w:color w:val="000000" w:themeColor="text1"/>
        </w:rPr>
        <w:t>es</w:t>
      </w:r>
      <w:r w:rsidR="00900265" w:rsidRPr="00BA33A2">
        <w:rPr>
          <w:rStyle w:val="DefaultText"/>
          <w:color w:val="000000" w:themeColor="text1"/>
        </w:rPr>
        <w:t xml:space="preserve"> </w:t>
      </w:r>
      <w:r w:rsidRPr="00BA33A2">
        <w:rPr>
          <w:rStyle w:val="DefaultText"/>
          <w:color w:val="000000" w:themeColor="text1"/>
        </w:rPr>
        <w:t>mitigation, adaptation, and sustainable development through its unique worldview of "Living Well" (</w:t>
      </w:r>
      <w:r w:rsidRPr="008B1EE5">
        <w:rPr>
          <w:rStyle w:val="DefaultText"/>
          <w:i/>
          <w:iCs/>
          <w:color w:val="000000" w:themeColor="text1"/>
        </w:rPr>
        <w:t>Vivir Bien</w:t>
      </w:r>
      <w:r w:rsidRPr="00BA33A2">
        <w:rPr>
          <w:rStyle w:val="DefaultText"/>
          <w:color w:val="000000" w:themeColor="text1"/>
        </w:rPr>
        <w:t>). Central to this framework is the NDC 2021–2030, which sets ambitious targets, including reducing deforestation by 80%, increasing renewable energy capacity, and implementing climate-resilient agricultural practices. The NDC emphasizes joint mitigation and adaptation approaches, reflecting Bolivia’s commitment to addressing systemic vulnerabilities while ensuring inclusivity and equity for indigenous and vulnerable populations.</w:t>
      </w:r>
    </w:p>
    <w:p w14:paraId="650DB690" w14:textId="356482AF" w:rsidR="006618F5" w:rsidRPr="00BA33A2" w:rsidRDefault="00C17491" w:rsidP="006618F5">
      <w:pPr>
        <w:pStyle w:val="ListParagraph"/>
        <w:numPr>
          <w:ilvl w:val="0"/>
          <w:numId w:val="24"/>
        </w:numPr>
        <w:spacing w:before="120" w:after="120" w:line="240" w:lineRule="auto"/>
        <w:ind w:right="-29"/>
        <w:jc w:val="both"/>
        <w:rPr>
          <w:rStyle w:val="DefaultText"/>
          <w:color w:val="000000" w:themeColor="text1"/>
        </w:rPr>
      </w:pPr>
      <w:r>
        <w:rPr>
          <w:rStyle w:val="DefaultText"/>
          <w:color w:val="000000" w:themeColor="text1"/>
        </w:rPr>
        <w:t>The g</w:t>
      </w:r>
      <w:r w:rsidR="006618F5" w:rsidRPr="00BA33A2">
        <w:rPr>
          <w:rStyle w:val="DefaultText"/>
          <w:color w:val="000000" w:themeColor="text1"/>
        </w:rPr>
        <w:t>overnance of Bolivia’s climate actions is structured around the Framework Law of Mother Earth (Law 300) and the Comprehensive State Planning System (Law 777). Law 300 provides the legal and conceptual foundation for ecological justice and the integration of traditional and scientific knowledge into climate strategies. Law 777 establishes the planning instruments and processes required to align national, departmental, and municipal development plans with climate objectives. This multi-tiered approach ensures that sub-national entities can tailor national climate goals to address local vulnerabilities, such as water scarcity in the Altiplano or deforestation in the Amazon.</w:t>
      </w:r>
    </w:p>
    <w:p w14:paraId="5A21A507" w14:textId="2FFECFEE" w:rsidR="006618F5" w:rsidRPr="00BA33A2" w:rsidRDefault="006618F5" w:rsidP="006618F5">
      <w:pPr>
        <w:pStyle w:val="ListParagraph"/>
        <w:numPr>
          <w:ilvl w:val="0"/>
          <w:numId w:val="24"/>
        </w:numPr>
        <w:spacing w:before="120" w:after="120" w:line="240" w:lineRule="auto"/>
        <w:ind w:right="-29"/>
        <w:jc w:val="both"/>
        <w:rPr>
          <w:rStyle w:val="DefaultText"/>
          <w:color w:val="000000" w:themeColor="text1"/>
        </w:rPr>
      </w:pPr>
      <w:r w:rsidRPr="00BA33A2">
        <w:rPr>
          <w:rStyle w:val="DefaultText"/>
          <w:color w:val="000000" w:themeColor="text1"/>
        </w:rPr>
        <w:t xml:space="preserve">The Plurinational Climate Change Policy (PPCC) operationalizes Bolivia’s NDC by prioritizing ecosystem conservation, disaster risk reduction, and sustainable livelihoods. The PPCC emphasizes inclusive governance mechanisms, such as Territorial Platforms and the Joint Mechanism for Climate Coordination, to facilitate the active participation of departmental and municipal governments in implementing climate actions. For instance, municipalities are tasked with integrating NDC objectives into local plans, supported by technical and financial oversight from the APMT. This decentralized governance ensures that national goals are responsive to regional </w:t>
      </w:r>
      <w:r w:rsidR="00581E89">
        <w:rPr>
          <w:rStyle w:val="DefaultText"/>
          <w:color w:val="000000" w:themeColor="text1"/>
        </w:rPr>
        <w:t>circumstances</w:t>
      </w:r>
      <w:r w:rsidR="00581E89" w:rsidRPr="00BA33A2">
        <w:rPr>
          <w:rStyle w:val="DefaultText"/>
          <w:color w:val="000000" w:themeColor="text1"/>
        </w:rPr>
        <w:t xml:space="preserve"> </w:t>
      </w:r>
      <w:r w:rsidRPr="00BA33A2">
        <w:rPr>
          <w:rStyle w:val="DefaultText"/>
          <w:color w:val="000000" w:themeColor="text1"/>
        </w:rPr>
        <w:t>and specific socio-environmental contexts.</w:t>
      </w:r>
    </w:p>
    <w:p w14:paraId="57C4DAE7" w14:textId="7A6AE8FE" w:rsidR="006618F5" w:rsidRPr="00BA33A2" w:rsidRDefault="006618F5" w:rsidP="006618F5">
      <w:pPr>
        <w:pStyle w:val="ListParagraph"/>
        <w:numPr>
          <w:ilvl w:val="0"/>
          <w:numId w:val="24"/>
        </w:numPr>
        <w:spacing w:before="120" w:after="120" w:line="240" w:lineRule="auto"/>
        <w:ind w:right="-29"/>
        <w:jc w:val="both"/>
        <w:rPr>
          <w:rStyle w:val="DefaultText"/>
          <w:color w:val="000000" w:themeColor="text1"/>
        </w:rPr>
      </w:pPr>
      <w:r w:rsidRPr="00BA33A2">
        <w:rPr>
          <w:rStyle w:val="DefaultText"/>
          <w:color w:val="000000" w:themeColor="text1"/>
        </w:rPr>
        <w:t>Bolivia’s socio-economic frameworks, including the Economic and Social Development Plan (PDES) 2021–2025 and the Patriotic Agenda 2025, complement the NDC by embedding climate resilience into national development priorities. The PDES emphasizes renewable energy expansion, sustainable infrastructure, and industrialization, directly supporting the achievement of SDGs such as SDG 13 (Climate Action) and SDG 6 (Clean Water and Sanitation). The Patriotic Agenda’s 13 pillars include environmental conservation and equitable socio-economic development, reinforcing the long-term integration of climate and development objectives.</w:t>
      </w:r>
    </w:p>
    <w:p w14:paraId="360EB632" w14:textId="77777777" w:rsidR="006618F5" w:rsidRPr="00BA33A2" w:rsidRDefault="006618F5" w:rsidP="006618F5">
      <w:pPr>
        <w:pStyle w:val="ListParagraph"/>
        <w:numPr>
          <w:ilvl w:val="0"/>
          <w:numId w:val="24"/>
        </w:numPr>
        <w:spacing w:before="120" w:after="120" w:line="240" w:lineRule="auto"/>
        <w:ind w:right="-29"/>
        <w:jc w:val="both"/>
        <w:rPr>
          <w:rStyle w:val="DefaultText"/>
          <w:color w:val="000000" w:themeColor="text1"/>
        </w:rPr>
      </w:pPr>
      <w:r w:rsidRPr="00BA33A2">
        <w:rPr>
          <w:rStyle w:val="DefaultText"/>
          <w:color w:val="000000" w:themeColor="text1"/>
        </w:rPr>
        <w:t>Despite this robust policy framework, Bolivia faces significant challenges in mobilizing the financial resources necessary to implement its NDC. National expenditures on climate-related activities have declined from 3% of the general state budget in 2019 to 1.4% in 2023. Furthermore, approximately 19% of public investments remain directed toward high-emission activities, such as hydrocarbon extraction and mining. Addressing these challenges will require enhanced international cooperation, innovative financing mechanisms, and capacity building at all levels of governance.</w:t>
      </w:r>
    </w:p>
    <w:p w14:paraId="6D7073AE" w14:textId="4D4BE597" w:rsidR="006618F5" w:rsidRDefault="006618F5" w:rsidP="006618F5">
      <w:pPr>
        <w:spacing w:before="120" w:after="120" w:line="240" w:lineRule="auto"/>
        <w:ind w:right="-29"/>
        <w:jc w:val="both"/>
        <w:rPr>
          <w:rFonts w:ascii="Arial" w:hAnsi="Arial" w:cs="Arial"/>
          <w:b/>
          <w:bCs/>
          <w:sz w:val="20"/>
          <w:szCs w:val="20"/>
        </w:rPr>
      </w:pPr>
      <w:r w:rsidRPr="005A24DE">
        <w:rPr>
          <w:rFonts w:ascii="Arial" w:hAnsi="Arial" w:cs="Arial"/>
          <w:b/>
          <w:bCs/>
          <w:sz w:val="20"/>
          <w:szCs w:val="20"/>
        </w:rPr>
        <w:t xml:space="preserve">Table </w:t>
      </w:r>
      <w:r w:rsidR="005A24DE" w:rsidRPr="005A24DE">
        <w:rPr>
          <w:rFonts w:ascii="Arial" w:hAnsi="Arial" w:cs="Arial"/>
          <w:b/>
          <w:bCs/>
          <w:sz w:val="20"/>
          <w:szCs w:val="20"/>
        </w:rPr>
        <w:t>1</w:t>
      </w:r>
      <w:r w:rsidRPr="005A24DE">
        <w:rPr>
          <w:rFonts w:ascii="Arial" w:hAnsi="Arial" w:cs="Arial"/>
          <w:b/>
          <w:bCs/>
          <w:sz w:val="20"/>
          <w:szCs w:val="20"/>
        </w:rPr>
        <w:t>. Summary of key policy instruments on climate change</w:t>
      </w:r>
      <w:r w:rsidR="005A24DE">
        <w:rPr>
          <w:rFonts w:ascii="Arial" w:hAnsi="Arial" w:cs="Arial"/>
          <w:b/>
          <w:bCs/>
          <w:sz w:val="20"/>
          <w:szCs w:val="20"/>
        </w:rPr>
        <w:t>.</w:t>
      </w:r>
      <w:r w:rsidRPr="005A24DE">
        <w:rPr>
          <w:rFonts w:ascii="Arial" w:hAnsi="Arial" w:cs="Arial"/>
          <w:b/>
          <w:bCs/>
          <w:sz w:val="20"/>
          <w:szCs w:val="20"/>
        </w:rPr>
        <w:t xml:space="preserve"> </w:t>
      </w:r>
    </w:p>
    <w:tbl>
      <w:tblPr>
        <w:tblStyle w:val="TableGrid"/>
        <w:tblW w:w="5000" w:type="pct"/>
        <w:tblLook w:val="04A0" w:firstRow="1" w:lastRow="0" w:firstColumn="1" w:lastColumn="0" w:noHBand="0" w:noVBand="1"/>
      </w:tblPr>
      <w:tblGrid>
        <w:gridCol w:w="2333"/>
        <w:gridCol w:w="3243"/>
        <w:gridCol w:w="3441"/>
      </w:tblGrid>
      <w:tr w:rsidR="00F311C2" w:rsidRPr="00F311C2" w14:paraId="6F9BBCD1" w14:textId="77777777" w:rsidTr="00F311C2">
        <w:tc>
          <w:tcPr>
            <w:tcW w:w="1294" w:type="pct"/>
            <w:shd w:val="clear" w:color="auto" w:fill="3494BA" w:themeFill="accent1"/>
          </w:tcPr>
          <w:p w14:paraId="269D1883" w14:textId="1ED2875F" w:rsidR="00F311C2" w:rsidRPr="00F311C2" w:rsidRDefault="00F311C2" w:rsidP="00F311C2">
            <w:pPr>
              <w:ind w:right="-29"/>
              <w:jc w:val="both"/>
              <w:rPr>
                <w:rFonts w:ascii="Arial" w:hAnsi="Arial" w:cs="Arial"/>
                <w:b/>
                <w:bCs/>
                <w:color w:val="FFFFFF" w:themeColor="background1"/>
                <w:sz w:val="18"/>
                <w:szCs w:val="18"/>
              </w:rPr>
            </w:pPr>
            <w:r w:rsidRPr="00F311C2">
              <w:rPr>
                <w:b/>
                <w:bCs/>
                <w:color w:val="FFFFFF" w:themeColor="background1"/>
                <w:sz w:val="18"/>
                <w:szCs w:val="18"/>
              </w:rPr>
              <w:t>Climate policy/strategy</w:t>
            </w:r>
          </w:p>
        </w:tc>
        <w:tc>
          <w:tcPr>
            <w:tcW w:w="1798" w:type="pct"/>
            <w:shd w:val="clear" w:color="auto" w:fill="3494BA" w:themeFill="accent1"/>
          </w:tcPr>
          <w:p w14:paraId="73C21E85" w14:textId="51B3BC4F" w:rsidR="00F311C2" w:rsidRPr="00F311C2" w:rsidRDefault="00F311C2" w:rsidP="00F311C2">
            <w:pPr>
              <w:ind w:right="-29"/>
              <w:jc w:val="both"/>
              <w:rPr>
                <w:rFonts w:ascii="Arial" w:hAnsi="Arial" w:cs="Arial"/>
                <w:b/>
                <w:bCs/>
                <w:color w:val="FFFFFF" w:themeColor="background1"/>
                <w:sz w:val="18"/>
                <w:szCs w:val="18"/>
              </w:rPr>
            </w:pPr>
            <w:r w:rsidRPr="00F311C2">
              <w:rPr>
                <w:b/>
                <w:bCs/>
                <w:color w:val="FFFFFF" w:themeColor="background1"/>
                <w:sz w:val="18"/>
                <w:szCs w:val="18"/>
              </w:rPr>
              <w:t>Key priorities</w:t>
            </w:r>
          </w:p>
        </w:tc>
        <w:tc>
          <w:tcPr>
            <w:tcW w:w="1908" w:type="pct"/>
            <w:shd w:val="clear" w:color="auto" w:fill="3494BA" w:themeFill="accent1"/>
          </w:tcPr>
          <w:p w14:paraId="7919D8B6" w14:textId="397D27CC" w:rsidR="00F311C2" w:rsidRPr="00F311C2" w:rsidRDefault="00F311C2" w:rsidP="00F311C2">
            <w:pPr>
              <w:ind w:right="-29"/>
              <w:jc w:val="both"/>
              <w:rPr>
                <w:rFonts w:ascii="Arial" w:hAnsi="Arial" w:cs="Arial"/>
                <w:b/>
                <w:bCs/>
                <w:color w:val="FFFFFF" w:themeColor="background1"/>
                <w:sz w:val="18"/>
                <w:szCs w:val="18"/>
              </w:rPr>
            </w:pPr>
            <w:r w:rsidRPr="00F311C2">
              <w:rPr>
                <w:b/>
                <w:bCs/>
                <w:color w:val="FFFFFF" w:themeColor="background1"/>
                <w:sz w:val="18"/>
                <w:szCs w:val="18"/>
              </w:rPr>
              <w:t>Alignment with the GCF Readiness</w:t>
            </w:r>
          </w:p>
        </w:tc>
      </w:tr>
      <w:tr w:rsidR="00F311C2" w:rsidRPr="00F311C2" w14:paraId="62DABB26" w14:textId="77777777" w:rsidTr="00F311C2">
        <w:tc>
          <w:tcPr>
            <w:tcW w:w="1294" w:type="pct"/>
            <w:vAlign w:val="center"/>
          </w:tcPr>
          <w:p w14:paraId="784F9481" w14:textId="472DABEE" w:rsidR="00F311C2" w:rsidRPr="00F311C2" w:rsidRDefault="00F311C2" w:rsidP="00F311C2">
            <w:pPr>
              <w:ind w:right="-29"/>
              <w:rPr>
                <w:rFonts w:ascii="Arial" w:hAnsi="Arial" w:cs="Arial"/>
                <w:sz w:val="18"/>
                <w:szCs w:val="18"/>
              </w:rPr>
            </w:pPr>
            <w:r w:rsidRPr="00D44D8D">
              <w:rPr>
                <w:sz w:val="18"/>
                <w:szCs w:val="18"/>
              </w:rPr>
              <w:t>NDC, 2021–2030</w:t>
            </w:r>
          </w:p>
        </w:tc>
        <w:tc>
          <w:tcPr>
            <w:tcW w:w="1798" w:type="pct"/>
            <w:vAlign w:val="center"/>
          </w:tcPr>
          <w:p w14:paraId="00D6B226" w14:textId="3E299344" w:rsidR="00F311C2" w:rsidRPr="00F311C2" w:rsidRDefault="00F311C2" w:rsidP="00440D2E">
            <w:pPr>
              <w:ind w:right="-29"/>
              <w:rPr>
                <w:rFonts w:ascii="Arial" w:hAnsi="Arial" w:cs="Arial"/>
                <w:sz w:val="18"/>
                <w:szCs w:val="18"/>
              </w:rPr>
            </w:pPr>
            <w:r w:rsidRPr="00D44D8D">
              <w:rPr>
                <w:sz w:val="18"/>
                <w:szCs w:val="18"/>
              </w:rPr>
              <w:t>Mitigation: deforestation reduction, renewable energy; Adaptation: water management, resilient agriculture.</w:t>
            </w:r>
          </w:p>
        </w:tc>
        <w:tc>
          <w:tcPr>
            <w:tcW w:w="1908" w:type="pct"/>
            <w:vAlign w:val="center"/>
          </w:tcPr>
          <w:p w14:paraId="4ED52AE0" w14:textId="5C036E52" w:rsidR="00F311C2" w:rsidRPr="00F311C2" w:rsidRDefault="00F311C2" w:rsidP="00440D2E">
            <w:pPr>
              <w:ind w:right="-29"/>
              <w:rPr>
                <w:rFonts w:ascii="Arial" w:hAnsi="Arial" w:cs="Arial"/>
                <w:sz w:val="18"/>
                <w:szCs w:val="18"/>
              </w:rPr>
            </w:pPr>
            <w:r w:rsidRPr="00D44D8D">
              <w:rPr>
                <w:sz w:val="18"/>
                <w:szCs w:val="18"/>
              </w:rPr>
              <w:t>Central guiding document integrating Bolivia’s mitigation and adaptation strategies under the Paris Agreement.</w:t>
            </w:r>
          </w:p>
        </w:tc>
      </w:tr>
      <w:tr w:rsidR="00F311C2" w:rsidRPr="00F311C2" w14:paraId="4D9F60F0" w14:textId="77777777" w:rsidTr="00F311C2">
        <w:tc>
          <w:tcPr>
            <w:tcW w:w="1294" w:type="pct"/>
            <w:vAlign w:val="center"/>
          </w:tcPr>
          <w:p w14:paraId="33F7BB6A" w14:textId="0AAC18BC" w:rsidR="00F311C2" w:rsidRPr="00F311C2" w:rsidRDefault="00F311C2" w:rsidP="00F311C2">
            <w:pPr>
              <w:ind w:right="-29"/>
              <w:rPr>
                <w:rFonts w:ascii="Arial" w:hAnsi="Arial" w:cs="Arial"/>
                <w:sz w:val="18"/>
                <w:szCs w:val="18"/>
              </w:rPr>
            </w:pPr>
            <w:r w:rsidRPr="00D44D8D">
              <w:rPr>
                <w:sz w:val="18"/>
                <w:szCs w:val="18"/>
              </w:rPr>
              <w:t>Framework Law of Mother Earth (Law 300)</w:t>
            </w:r>
          </w:p>
        </w:tc>
        <w:tc>
          <w:tcPr>
            <w:tcW w:w="1798" w:type="pct"/>
            <w:vAlign w:val="center"/>
          </w:tcPr>
          <w:p w14:paraId="6C21E142" w14:textId="073D88B7" w:rsidR="00F311C2" w:rsidRPr="00F311C2" w:rsidRDefault="00F311C2" w:rsidP="00440D2E">
            <w:pPr>
              <w:rPr>
                <w:rFonts w:ascii="Arial" w:hAnsi="Arial" w:cs="Arial"/>
                <w:sz w:val="18"/>
                <w:szCs w:val="18"/>
              </w:rPr>
            </w:pPr>
            <w:r w:rsidRPr="00D44D8D">
              <w:rPr>
                <w:sz w:val="18"/>
                <w:szCs w:val="18"/>
              </w:rPr>
              <w:t>Ecological justice, protection of life systems, integration of ancestral knowledge.</w:t>
            </w:r>
          </w:p>
        </w:tc>
        <w:tc>
          <w:tcPr>
            <w:tcW w:w="1908" w:type="pct"/>
            <w:vAlign w:val="center"/>
          </w:tcPr>
          <w:p w14:paraId="3CBD84E0" w14:textId="5EB29298" w:rsidR="00F311C2" w:rsidRPr="00F311C2" w:rsidRDefault="00F311C2" w:rsidP="00440D2E">
            <w:pPr>
              <w:ind w:right="-29"/>
              <w:rPr>
                <w:rFonts w:ascii="Arial" w:hAnsi="Arial" w:cs="Arial"/>
                <w:sz w:val="18"/>
                <w:szCs w:val="18"/>
              </w:rPr>
            </w:pPr>
            <w:r w:rsidRPr="00D44D8D">
              <w:rPr>
                <w:sz w:val="18"/>
                <w:szCs w:val="18"/>
              </w:rPr>
              <w:t>Legal foundation ensuring cultural and environmental principles in all climate strategies.</w:t>
            </w:r>
          </w:p>
        </w:tc>
      </w:tr>
      <w:tr w:rsidR="00F311C2" w:rsidRPr="00F311C2" w14:paraId="52BC7605" w14:textId="77777777" w:rsidTr="00F311C2">
        <w:tc>
          <w:tcPr>
            <w:tcW w:w="1294" w:type="pct"/>
            <w:vAlign w:val="center"/>
          </w:tcPr>
          <w:p w14:paraId="736861A3" w14:textId="03AEC151" w:rsidR="00F311C2" w:rsidRPr="00F311C2" w:rsidRDefault="00F311C2" w:rsidP="00F311C2">
            <w:pPr>
              <w:ind w:right="-29"/>
              <w:rPr>
                <w:rFonts w:ascii="Arial" w:hAnsi="Arial" w:cs="Arial"/>
                <w:sz w:val="18"/>
                <w:szCs w:val="18"/>
              </w:rPr>
            </w:pPr>
            <w:r w:rsidRPr="00D44D8D">
              <w:rPr>
                <w:sz w:val="18"/>
                <w:szCs w:val="18"/>
              </w:rPr>
              <w:t>Comprehensive State Planning System (Law 777)</w:t>
            </w:r>
          </w:p>
        </w:tc>
        <w:tc>
          <w:tcPr>
            <w:tcW w:w="1798" w:type="pct"/>
            <w:vAlign w:val="center"/>
          </w:tcPr>
          <w:p w14:paraId="58226F5B" w14:textId="623AE9B6" w:rsidR="00F311C2" w:rsidRPr="00F311C2" w:rsidRDefault="00F311C2" w:rsidP="00440D2E">
            <w:pPr>
              <w:rPr>
                <w:rFonts w:ascii="Arial" w:hAnsi="Arial" w:cs="Arial"/>
                <w:sz w:val="18"/>
                <w:szCs w:val="18"/>
              </w:rPr>
            </w:pPr>
            <w:r w:rsidRPr="00D44D8D">
              <w:rPr>
                <w:sz w:val="18"/>
                <w:szCs w:val="18"/>
              </w:rPr>
              <w:t xml:space="preserve">Alignment of national and sub-national plans, participatory governance, </w:t>
            </w:r>
            <w:r>
              <w:rPr>
                <w:sz w:val="18"/>
                <w:szCs w:val="18"/>
              </w:rPr>
              <w:t xml:space="preserve">and </w:t>
            </w:r>
            <w:r w:rsidRPr="00D44D8D">
              <w:rPr>
                <w:sz w:val="18"/>
                <w:szCs w:val="18"/>
              </w:rPr>
              <w:t>regionalized implementation.</w:t>
            </w:r>
          </w:p>
        </w:tc>
        <w:tc>
          <w:tcPr>
            <w:tcW w:w="1908" w:type="pct"/>
            <w:vAlign w:val="center"/>
          </w:tcPr>
          <w:p w14:paraId="3C16D37F" w14:textId="0924C82F" w:rsidR="00F311C2" w:rsidRPr="00F311C2" w:rsidRDefault="00F311C2" w:rsidP="00440D2E">
            <w:pPr>
              <w:ind w:right="-29"/>
              <w:rPr>
                <w:rFonts w:ascii="Arial" w:hAnsi="Arial" w:cs="Arial"/>
                <w:sz w:val="18"/>
                <w:szCs w:val="18"/>
              </w:rPr>
            </w:pPr>
            <w:r w:rsidRPr="00D44D8D">
              <w:rPr>
                <w:sz w:val="18"/>
                <w:szCs w:val="18"/>
              </w:rPr>
              <w:t>Ensures coherence between NDC objectives and regional/local development plans through systematic planning tools.</w:t>
            </w:r>
          </w:p>
        </w:tc>
      </w:tr>
      <w:tr w:rsidR="00F311C2" w:rsidRPr="00F311C2" w14:paraId="5B4ABECD" w14:textId="77777777" w:rsidTr="00F311C2">
        <w:tc>
          <w:tcPr>
            <w:tcW w:w="1294" w:type="pct"/>
            <w:vAlign w:val="center"/>
          </w:tcPr>
          <w:p w14:paraId="715A3D1E" w14:textId="6320571D" w:rsidR="00F311C2" w:rsidRPr="00F311C2" w:rsidRDefault="00F311C2" w:rsidP="00F311C2">
            <w:pPr>
              <w:ind w:right="-29"/>
              <w:rPr>
                <w:rFonts w:ascii="Arial" w:hAnsi="Arial" w:cs="Arial"/>
                <w:bCs/>
                <w:sz w:val="18"/>
                <w:szCs w:val="18"/>
              </w:rPr>
            </w:pPr>
            <w:r w:rsidRPr="00F311C2">
              <w:rPr>
                <w:bCs/>
                <w:sz w:val="18"/>
                <w:szCs w:val="18"/>
              </w:rPr>
              <w:t>Plurinational Climate Change Policy (PPCC)</w:t>
            </w:r>
          </w:p>
        </w:tc>
        <w:tc>
          <w:tcPr>
            <w:tcW w:w="1798" w:type="pct"/>
            <w:vAlign w:val="center"/>
          </w:tcPr>
          <w:p w14:paraId="2DE7A195" w14:textId="6ABADB89" w:rsidR="00F311C2" w:rsidRPr="00F311C2" w:rsidRDefault="00F311C2" w:rsidP="00440D2E">
            <w:pPr>
              <w:ind w:right="-29"/>
              <w:rPr>
                <w:rFonts w:ascii="Arial" w:hAnsi="Arial" w:cs="Arial"/>
                <w:sz w:val="18"/>
                <w:szCs w:val="18"/>
              </w:rPr>
            </w:pPr>
            <w:r w:rsidRPr="00D44D8D">
              <w:rPr>
                <w:sz w:val="18"/>
                <w:szCs w:val="18"/>
              </w:rPr>
              <w:t>Ecosystem resilience, disaster risk reduction, sustainable livelihoods, decentralized implementation.</w:t>
            </w:r>
          </w:p>
        </w:tc>
        <w:tc>
          <w:tcPr>
            <w:tcW w:w="1908" w:type="pct"/>
            <w:vAlign w:val="center"/>
          </w:tcPr>
          <w:p w14:paraId="2A2EAA5F" w14:textId="1D84F51B" w:rsidR="00F311C2" w:rsidRPr="00F311C2" w:rsidRDefault="00F311C2" w:rsidP="00440D2E">
            <w:pPr>
              <w:ind w:right="-29"/>
              <w:rPr>
                <w:rFonts w:ascii="Arial" w:hAnsi="Arial" w:cs="Arial"/>
                <w:sz w:val="18"/>
                <w:szCs w:val="18"/>
              </w:rPr>
            </w:pPr>
            <w:r w:rsidRPr="00D44D8D">
              <w:rPr>
                <w:sz w:val="18"/>
                <w:szCs w:val="18"/>
              </w:rPr>
              <w:t>Strategic operationalization of NDC priorities through regional and inclusive governance.</w:t>
            </w:r>
          </w:p>
        </w:tc>
      </w:tr>
      <w:tr w:rsidR="00F311C2" w:rsidRPr="00F311C2" w14:paraId="2FFE2B29" w14:textId="77777777" w:rsidTr="00F311C2">
        <w:tc>
          <w:tcPr>
            <w:tcW w:w="1294" w:type="pct"/>
            <w:vAlign w:val="center"/>
          </w:tcPr>
          <w:p w14:paraId="78A5FB0C" w14:textId="10BBDA96" w:rsidR="00F311C2" w:rsidRPr="00F311C2" w:rsidRDefault="00F311C2" w:rsidP="00F311C2">
            <w:pPr>
              <w:ind w:right="-29"/>
              <w:rPr>
                <w:rFonts w:ascii="Arial" w:hAnsi="Arial" w:cs="Arial"/>
                <w:sz w:val="18"/>
                <w:szCs w:val="18"/>
              </w:rPr>
            </w:pPr>
            <w:r w:rsidRPr="00987217">
              <w:rPr>
                <w:sz w:val="18"/>
                <w:szCs w:val="18"/>
              </w:rPr>
              <w:t>Economic and Social Development Plan (PDES) 2021–2025</w:t>
            </w:r>
          </w:p>
        </w:tc>
        <w:tc>
          <w:tcPr>
            <w:tcW w:w="1798" w:type="pct"/>
            <w:vAlign w:val="center"/>
          </w:tcPr>
          <w:p w14:paraId="129CF87E" w14:textId="11BD74CD" w:rsidR="00F311C2" w:rsidRPr="00F311C2" w:rsidRDefault="00F311C2" w:rsidP="00440D2E">
            <w:pPr>
              <w:ind w:right="-29"/>
              <w:rPr>
                <w:rFonts w:ascii="Arial" w:hAnsi="Arial" w:cs="Arial"/>
                <w:sz w:val="18"/>
                <w:szCs w:val="18"/>
              </w:rPr>
            </w:pPr>
            <w:r w:rsidRPr="00D44D8D">
              <w:rPr>
                <w:sz w:val="18"/>
                <w:szCs w:val="18"/>
              </w:rPr>
              <w:t>Industrialization, renewable energy, equitable socio-economic growth.</w:t>
            </w:r>
          </w:p>
        </w:tc>
        <w:tc>
          <w:tcPr>
            <w:tcW w:w="1908" w:type="pct"/>
            <w:vAlign w:val="center"/>
          </w:tcPr>
          <w:p w14:paraId="2AF5BA70" w14:textId="2C369AD1" w:rsidR="00F311C2" w:rsidRPr="00F311C2" w:rsidRDefault="00F311C2" w:rsidP="00440D2E">
            <w:pPr>
              <w:ind w:right="-29"/>
              <w:rPr>
                <w:rFonts w:ascii="Arial" w:hAnsi="Arial" w:cs="Arial"/>
                <w:sz w:val="18"/>
                <w:szCs w:val="18"/>
              </w:rPr>
            </w:pPr>
            <w:r w:rsidRPr="00D44D8D">
              <w:rPr>
                <w:sz w:val="18"/>
                <w:szCs w:val="18"/>
              </w:rPr>
              <w:t>Integrates climate resilience into long-term socio-economic development strategies.</w:t>
            </w:r>
          </w:p>
        </w:tc>
      </w:tr>
      <w:tr w:rsidR="00F311C2" w:rsidRPr="00F311C2" w14:paraId="5642273D" w14:textId="77777777" w:rsidTr="00F311C2">
        <w:tc>
          <w:tcPr>
            <w:tcW w:w="1294" w:type="pct"/>
            <w:vAlign w:val="center"/>
          </w:tcPr>
          <w:p w14:paraId="15D488AF" w14:textId="45DDFC32" w:rsidR="00F311C2" w:rsidRPr="00F311C2" w:rsidRDefault="00F311C2" w:rsidP="00F311C2">
            <w:pPr>
              <w:ind w:right="-29"/>
              <w:rPr>
                <w:rFonts w:ascii="Arial" w:hAnsi="Arial" w:cs="Arial"/>
                <w:sz w:val="18"/>
                <w:szCs w:val="18"/>
              </w:rPr>
            </w:pPr>
            <w:r w:rsidRPr="00D44D8D">
              <w:rPr>
                <w:sz w:val="18"/>
                <w:szCs w:val="18"/>
              </w:rPr>
              <w:t>Patriotic Agenda 2025</w:t>
            </w:r>
          </w:p>
        </w:tc>
        <w:tc>
          <w:tcPr>
            <w:tcW w:w="1798" w:type="pct"/>
            <w:vAlign w:val="center"/>
          </w:tcPr>
          <w:p w14:paraId="158C5BCC" w14:textId="7020F3CF" w:rsidR="00F311C2" w:rsidRPr="00F311C2" w:rsidRDefault="00F311C2" w:rsidP="00440D2E">
            <w:pPr>
              <w:ind w:right="-29"/>
              <w:rPr>
                <w:rFonts w:ascii="Arial" w:hAnsi="Arial" w:cs="Arial"/>
                <w:sz w:val="18"/>
                <w:szCs w:val="18"/>
              </w:rPr>
            </w:pPr>
            <w:r w:rsidRPr="00D44D8D">
              <w:rPr>
                <w:sz w:val="18"/>
                <w:szCs w:val="18"/>
              </w:rPr>
              <w:t>Sustainable development, environmental conservation, social equity.</w:t>
            </w:r>
          </w:p>
        </w:tc>
        <w:tc>
          <w:tcPr>
            <w:tcW w:w="1908" w:type="pct"/>
            <w:vAlign w:val="center"/>
          </w:tcPr>
          <w:p w14:paraId="44AA59C1" w14:textId="3B3650BF" w:rsidR="00F311C2" w:rsidRPr="00F311C2" w:rsidRDefault="00F311C2" w:rsidP="00440D2E">
            <w:pPr>
              <w:ind w:right="-29"/>
              <w:rPr>
                <w:rFonts w:ascii="Arial" w:hAnsi="Arial" w:cs="Arial"/>
                <w:sz w:val="18"/>
                <w:szCs w:val="18"/>
              </w:rPr>
            </w:pPr>
            <w:r w:rsidRPr="00D44D8D">
              <w:rPr>
                <w:sz w:val="18"/>
                <w:szCs w:val="18"/>
              </w:rPr>
              <w:t>Aligns national development goals with climate action to achieve transformative socio-economic outcomes.</w:t>
            </w:r>
          </w:p>
        </w:tc>
      </w:tr>
    </w:tbl>
    <w:p w14:paraId="4762EEFE" w14:textId="77777777" w:rsidR="00F311C2" w:rsidRPr="00F311C2" w:rsidRDefault="00F311C2" w:rsidP="00440D2E">
      <w:pPr>
        <w:spacing w:after="0" w:line="240" w:lineRule="auto"/>
        <w:ind w:right="-29"/>
        <w:jc w:val="both"/>
        <w:rPr>
          <w:rFonts w:ascii="Arial" w:hAnsi="Arial" w:cs="Arial"/>
          <w:sz w:val="20"/>
          <w:szCs w:val="20"/>
        </w:rPr>
      </w:pPr>
    </w:p>
    <w:p w14:paraId="2B54138A" w14:textId="77777777" w:rsidR="006618F5" w:rsidRPr="00811E76" w:rsidRDefault="006618F5" w:rsidP="006618F5">
      <w:pPr>
        <w:spacing w:after="0"/>
        <w:rPr>
          <w:b/>
          <w:bCs/>
          <w:sz w:val="21"/>
          <w:szCs w:val="21"/>
        </w:rPr>
      </w:pPr>
      <w:r w:rsidRPr="00811E76">
        <w:rPr>
          <w:b/>
          <w:bCs/>
          <w:sz w:val="24"/>
          <w:szCs w:val="24"/>
        </w:rPr>
        <w:t xml:space="preserve">ii) </w:t>
      </w:r>
      <w:r w:rsidRPr="00811E76">
        <w:rPr>
          <w:b/>
          <w:bCs/>
          <w:sz w:val="21"/>
          <w:szCs w:val="21"/>
        </w:rPr>
        <w:t>Institutional Framework</w:t>
      </w:r>
    </w:p>
    <w:p w14:paraId="537E4C5B" w14:textId="5D93BD40" w:rsidR="006618F5" w:rsidRPr="00BA33A2" w:rsidRDefault="006618F5" w:rsidP="006618F5">
      <w:pPr>
        <w:pStyle w:val="ListParagraph"/>
        <w:numPr>
          <w:ilvl w:val="0"/>
          <w:numId w:val="24"/>
        </w:numPr>
        <w:spacing w:before="120" w:after="120" w:line="240" w:lineRule="auto"/>
        <w:ind w:right="-29"/>
        <w:jc w:val="both"/>
        <w:rPr>
          <w:sz w:val="20"/>
          <w:szCs w:val="20"/>
        </w:rPr>
      </w:pPr>
      <w:r w:rsidRPr="00BA33A2">
        <w:rPr>
          <w:sz w:val="20"/>
          <w:szCs w:val="20"/>
        </w:rPr>
        <w:t xml:space="preserve">Bolivia’s institutional </w:t>
      </w:r>
      <w:r w:rsidRPr="006618F5">
        <w:rPr>
          <w:rStyle w:val="DefaultText"/>
          <w:color w:val="000000" w:themeColor="text1"/>
        </w:rPr>
        <w:t>framework</w:t>
      </w:r>
      <w:r w:rsidRPr="00BA33A2">
        <w:rPr>
          <w:sz w:val="20"/>
          <w:szCs w:val="20"/>
        </w:rPr>
        <w:t xml:space="preserve"> for addressing climate change and implementing its</w:t>
      </w:r>
      <w:r w:rsidR="00241C1F">
        <w:rPr>
          <w:sz w:val="20"/>
          <w:szCs w:val="20"/>
        </w:rPr>
        <w:t xml:space="preserve"> </w:t>
      </w:r>
      <w:r w:rsidRPr="00BA33A2">
        <w:rPr>
          <w:sz w:val="20"/>
          <w:szCs w:val="20"/>
        </w:rPr>
        <w:t>NDC 2021–2030 is grounded in a multi-level governance structure that integrates national, departmental, and municipal efforts. The framework is guided by key laws, policies, and coordinating bodies that ensure the alignment of climate priorities across sectors and territories.</w:t>
      </w:r>
    </w:p>
    <w:p w14:paraId="2F4413E1" w14:textId="66B93AA8" w:rsidR="006618F5" w:rsidRPr="00BA33A2" w:rsidRDefault="006618F5" w:rsidP="006618F5">
      <w:pPr>
        <w:pStyle w:val="ListParagraph"/>
        <w:numPr>
          <w:ilvl w:val="0"/>
          <w:numId w:val="24"/>
        </w:numPr>
        <w:spacing w:before="120" w:after="120" w:line="240" w:lineRule="auto"/>
        <w:ind w:right="-29"/>
        <w:jc w:val="both"/>
        <w:rPr>
          <w:sz w:val="20"/>
          <w:szCs w:val="20"/>
        </w:rPr>
      </w:pPr>
      <w:r w:rsidRPr="00BA33A2">
        <w:rPr>
          <w:sz w:val="20"/>
          <w:szCs w:val="20"/>
        </w:rPr>
        <w:t>The APMT plays a central role in coordinating Bolivia’s climate change strategy. Established under Law 300, the APMT is responsible for designing, implementing, and monitoring climate policies, including the PPCC. The APMT also oversees the SMTCC, which tracks progress toward NDC targets and supports decision-making through data and analysis. This monitoring system incorporates both scientific and traditional ecological knowledge, ensuring that policies are informed by diverse perspectives while addressing the unique vulnerabilities of Bolivia’s regions.</w:t>
      </w:r>
    </w:p>
    <w:p w14:paraId="61BB69E4" w14:textId="6D7135EA" w:rsidR="006618F5" w:rsidRPr="00BA33A2" w:rsidRDefault="006618F5" w:rsidP="006618F5">
      <w:pPr>
        <w:pStyle w:val="ListParagraph"/>
        <w:numPr>
          <w:ilvl w:val="0"/>
          <w:numId w:val="24"/>
        </w:numPr>
        <w:spacing w:before="120" w:after="120" w:line="240" w:lineRule="auto"/>
        <w:ind w:right="-29"/>
        <w:jc w:val="both"/>
        <w:rPr>
          <w:sz w:val="20"/>
          <w:szCs w:val="20"/>
        </w:rPr>
      </w:pPr>
      <w:r w:rsidRPr="00BA33A2">
        <w:rPr>
          <w:sz w:val="20"/>
          <w:szCs w:val="20"/>
        </w:rPr>
        <w:t xml:space="preserve">Under Law 777, climate change is embedded as a cross-cutting </w:t>
      </w:r>
      <w:r w:rsidRPr="006618F5">
        <w:rPr>
          <w:rStyle w:val="DefaultText"/>
          <w:color w:val="000000" w:themeColor="text1"/>
        </w:rPr>
        <w:t>theme</w:t>
      </w:r>
      <w:r w:rsidRPr="00BA33A2">
        <w:rPr>
          <w:sz w:val="20"/>
          <w:szCs w:val="20"/>
        </w:rPr>
        <w:t xml:space="preserve"> in Bolivia’s national development planning. This law mandates that all sectoral and territorial planning must include climate adaptation and mitigation measures. To operationalize this, national entities such as the Ministries of Development Planning, Environment and Water, and Rural Development and Land work in collaboration with departmental and municipal governments. These partnerships ensure that local climate actions align with national priorities, balancing regional needs with overarching goals.</w:t>
      </w:r>
    </w:p>
    <w:p w14:paraId="6DDA30C8" w14:textId="77777777" w:rsidR="006618F5" w:rsidRPr="006618F5" w:rsidRDefault="006618F5" w:rsidP="006618F5">
      <w:pPr>
        <w:pStyle w:val="ListParagraph"/>
        <w:numPr>
          <w:ilvl w:val="0"/>
          <w:numId w:val="24"/>
        </w:numPr>
        <w:spacing w:before="120" w:after="120" w:line="240" w:lineRule="auto"/>
        <w:ind w:right="-29"/>
        <w:jc w:val="both"/>
        <w:rPr>
          <w:rStyle w:val="DefaultText"/>
          <w:color w:val="000000" w:themeColor="text1"/>
        </w:rPr>
      </w:pPr>
      <w:r w:rsidRPr="006618F5">
        <w:rPr>
          <w:rStyle w:val="DefaultText"/>
          <w:color w:val="000000" w:themeColor="text1"/>
        </w:rPr>
        <w:t>Key actors within this institutional framework include:</w:t>
      </w:r>
    </w:p>
    <w:p w14:paraId="668E6A81" w14:textId="26C24975" w:rsidR="006618F5" w:rsidRPr="00BA33A2" w:rsidRDefault="006618F5" w:rsidP="006618F5">
      <w:pPr>
        <w:pStyle w:val="ListParagraph"/>
        <w:numPr>
          <w:ilvl w:val="0"/>
          <w:numId w:val="27"/>
        </w:numPr>
        <w:spacing w:after="0"/>
        <w:jc w:val="both"/>
        <w:rPr>
          <w:sz w:val="20"/>
          <w:szCs w:val="20"/>
        </w:rPr>
      </w:pPr>
      <w:r w:rsidRPr="00BA33A2">
        <w:rPr>
          <w:sz w:val="20"/>
          <w:szCs w:val="20"/>
          <w:u w:val="single"/>
        </w:rPr>
        <w:t>Ministry of Development Planning (MPD):</w:t>
      </w:r>
      <w:r w:rsidRPr="00BA33A2">
        <w:rPr>
          <w:sz w:val="20"/>
          <w:szCs w:val="20"/>
        </w:rPr>
        <w:t xml:space="preserve"> Responsible for integrating NDC priorities into the national development agenda through the PDES 2021–2025. The MPD also leads efforts to mobilize international financing for climate actions and oversees the alignment of development planning instruments with climate goals.</w:t>
      </w:r>
    </w:p>
    <w:p w14:paraId="0098CED4" w14:textId="77777777" w:rsidR="006618F5" w:rsidRPr="00BA33A2" w:rsidRDefault="006618F5" w:rsidP="006618F5">
      <w:pPr>
        <w:pStyle w:val="ListParagraph"/>
        <w:numPr>
          <w:ilvl w:val="0"/>
          <w:numId w:val="27"/>
        </w:numPr>
        <w:spacing w:after="0"/>
        <w:jc w:val="both"/>
        <w:rPr>
          <w:sz w:val="20"/>
          <w:szCs w:val="20"/>
        </w:rPr>
      </w:pPr>
      <w:r w:rsidRPr="00BA33A2">
        <w:rPr>
          <w:sz w:val="20"/>
          <w:szCs w:val="20"/>
          <w:u w:val="single"/>
        </w:rPr>
        <w:t>Ministry of Environment and Water (MMAyA):</w:t>
      </w:r>
      <w:r w:rsidRPr="00BA33A2">
        <w:rPr>
          <w:sz w:val="20"/>
          <w:szCs w:val="20"/>
        </w:rPr>
        <w:t xml:space="preserve"> Oversees environmental management and water resources, ensuring that sectoral policies contribute to NDC implementation. Through its technical directorates, the MMAyA provides guidance and capacity-building support to sub-national governments, enabling them to effectively incorporate climate goals into their regional development plans.</w:t>
      </w:r>
    </w:p>
    <w:p w14:paraId="01434714" w14:textId="77777777" w:rsidR="006618F5" w:rsidRPr="00BA33A2" w:rsidRDefault="006618F5" w:rsidP="006618F5">
      <w:pPr>
        <w:pStyle w:val="ListParagraph"/>
        <w:numPr>
          <w:ilvl w:val="0"/>
          <w:numId w:val="27"/>
        </w:numPr>
        <w:spacing w:after="0"/>
        <w:jc w:val="both"/>
        <w:rPr>
          <w:sz w:val="20"/>
          <w:szCs w:val="20"/>
        </w:rPr>
      </w:pPr>
      <w:r w:rsidRPr="00BA33A2">
        <w:rPr>
          <w:sz w:val="20"/>
          <w:szCs w:val="20"/>
          <w:u w:val="single"/>
        </w:rPr>
        <w:t>Ministry of Rural Development and Land (MDRyT):</w:t>
      </w:r>
      <w:r w:rsidRPr="00BA33A2">
        <w:rPr>
          <w:sz w:val="20"/>
          <w:szCs w:val="20"/>
        </w:rPr>
        <w:t xml:space="preserve"> Leads efforts in sustainable agriculture and forestry, focusing on adaptation measures to address water scarcity, soil degradation, and shifting agricultural productivity due to climate change. The MDRyT also implements agroforestry programs that directly contribute to mitigation objectives outlined in the NDC.</w:t>
      </w:r>
    </w:p>
    <w:p w14:paraId="0D0A7641" w14:textId="22CE07CA" w:rsidR="006618F5" w:rsidRPr="00BA33A2" w:rsidRDefault="006618F5" w:rsidP="006618F5">
      <w:pPr>
        <w:pStyle w:val="ListParagraph"/>
        <w:numPr>
          <w:ilvl w:val="0"/>
          <w:numId w:val="27"/>
        </w:numPr>
        <w:spacing w:after="0"/>
        <w:jc w:val="both"/>
        <w:rPr>
          <w:sz w:val="20"/>
          <w:szCs w:val="20"/>
        </w:rPr>
      </w:pPr>
      <w:r w:rsidRPr="00BA33A2">
        <w:rPr>
          <w:sz w:val="20"/>
          <w:szCs w:val="20"/>
          <w:u w:val="single"/>
        </w:rPr>
        <w:t>Territorial Platforms and Joint Mechanism:</w:t>
      </w:r>
      <w:r w:rsidRPr="00BA33A2">
        <w:rPr>
          <w:sz w:val="20"/>
          <w:szCs w:val="20"/>
        </w:rPr>
        <w:t xml:space="preserve"> These </w:t>
      </w:r>
      <w:r w:rsidR="00F24352">
        <w:rPr>
          <w:sz w:val="20"/>
          <w:szCs w:val="20"/>
        </w:rPr>
        <w:t>bodies</w:t>
      </w:r>
      <w:r w:rsidR="00F24352" w:rsidRPr="00BA33A2">
        <w:rPr>
          <w:sz w:val="20"/>
          <w:szCs w:val="20"/>
        </w:rPr>
        <w:t xml:space="preserve"> </w:t>
      </w:r>
      <w:r w:rsidRPr="00BA33A2">
        <w:rPr>
          <w:sz w:val="20"/>
          <w:szCs w:val="20"/>
        </w:rPr>
        <w:t>facilitate coordination between national and sub-national actors. They ensure that indigenous communities, civil society organizations, and local governments participate actively in the formulation and implementation of climate actions. This participatory approach helps address disparities between regions and communities while fostering ownership of climate initiatives.</w:t>
      </w:r>
    </w:p>
    <w:p w14:paraId="65674C20" w14:textId="77777777" w:rsidR="006618F5" w:rsidRPr="00BA33A2" w:rsidRDefault="006618F5" w:rsidP="006618F5">
      <w:pPr>
        <w:pStyle w:val="ListParagraph"/>
        <w:numPr>
          <w:ilvl w:val="0"/>
          <w:numId w:val="27"/>
        </w:numPr>
        <w:spacing w:after="0"/>
        <w:jc w:val="both"/>
        <w:rPr>
          <w:sz w:val="20"/>
          <w:szCs w:val="20"/>
        </w:rPr>
      </w:pPr>
      <w:r w:rsidRPr="00BA33A2">
        <w:rPr>
          <w:sz w:val="20"/>
          <w:szCs w:val="20"/>
          <w:u w:val="single"/>
        </w:rPr>
        <w:t>National Council for Climate Change (CNCC):</w:t>
      </w:r>
      <w:r w:rsidRPr="00BA33A2">
        <w:rPr>
          <w:sz w:val="20"/>
          <w:szCs w:val="20"/>
        </w:rPr>
        <w:t xml:space="preserve"> Provides a forum for multi-stakeholder engagement, fostering dialogue between public institutions, private sectors, academia, and indigenous organizations. This council promotes inclusive decision-making and aligns with the principles of "Living Well" (</w:t>
      </w:r>
      <w:r w:rsidRPr="00B732CB">
        <w:rPr>
          <w:i/>
          <w:iCs/>
          <w:sz w:val="20"/>
          <w:szCs w:val="20"/>
        </w:rPr>
        <w:t>Vivir Bien</w:t>
      </w:r>
      <w:r w:rsidRPr="00BA33A2">
        <w:rPr>
          <w:sz w:val="20"/>
          <w:szCs w:val="20"/>
        </w:rPr>
        <w:t>), ensuring that Bolivia’s climate policies are equitable and culturally responsive.</w:t>
      </w:r>
    </w:p>
    <w:p w14:paraId="46E05524" w14:textId="77777777" w:rsidR="006618F5" w:rsidRPr="00BA33A2" w:rsidRDefault="006618F5" w:rsidP="006618F5">
      <w:pPr>
        <w:pStyle w:val="ListParagraph"/>
        <w:spacing w:after="0"/>
        <w:jc w:val="both"/>
        <w:rPr>
          <w:sz w:val="20"/>
          <w:szCs w:val="20"/>
        </w:rPr>
      </w:pPr>
    </w:p>
    <w:p w14:paraId="272F2DEE" w14:textId="3639BE27" w:rsidR="006618F5" w:rsidRPr="00BA33A2" w:rsidRDefault="006618F5" w:rsidP="006618F5">
      <w:pPr>
        <w:pStyle w:val="ListParagraph"/>
        <w:numPr>
          <w:ilvl w:val="0"/>
          <w:numId w:val="24"/>
        </w:numPr>
        <w:spacing w:before="120" w:after="120" w:line="240" w:lineRule="auto"/>
        <w:ind w:right="-29"/>
        <w:jc w:val="both"/>
        <w:rPr>
          <w:sz w:val="20"/>
          <w:szCs w:val="20"/>
        </w:rPr>
      </w:pPr>
      <w:r w:rsidRPr="00BA33A2">
        <w:rPr>
          <w:sz w:val="20"/>
          <w:szCs w:val="20"/>
        </w:rPr>
        <w:t xml:space="preserve">Bolivia’s institutional framework also emphasizes capacity building and inclusive participation. For example, </w:t>
      </w:r>
      <w:r w:rsidR="004204A7">
        <w:rPr>
          <w:sz w:val="20"/>
          <w:szCs w:val="20"/>
        </w:rPr>
        <w:t xml:space="preserve">government </w:t>
      </w:r>
      <w:r w:rsidR="00393BAE">
        <w:rPr>
          <w:sz w:val="20"/>
          <w:szCs w:val="20"/>
        </w:rPr>
        <w:t xml:space="preserve">supported </w:t>
      </w:r>
      <w:r w:rsidR="00CA40C3">
        <w:rPr>
          <w:sz w:val="20"/>
          <w:szCs w:val="20"/>
        </w:rPr>
        <w:t>program</w:t>
      </w:r>
      <w:r w:rsidR="00845E7C">
        <w:rPr>
          <w:sz w:val="20"/>
          <w:szCs w:val="20"/>
        </w:rPr>
        <w:t>s</w:t>
      </w:r>
      <w:r w:rsidRPr="00BA33A2">
        <w:rPr>
          <w:sz w:val="20"/>
          <w:szCs w:val="20"/>
        </w:rPr>
        <w:t xml:space="preserve"> strengthens the involvement of indigenous communities, women, and vulnerable groups in climate governance. </w:t>
      </w:r>
      <w:r w:rsidR="0035656F">
        <w:rPr>
          <w:sz w:val="20"/>
          <w:szCs w:val="20"/>
        </w:rPr>
        <w:t xml:space="preserve">There are three consultative platforms for </w:t>
      </w:r>
      <w:r w:rsidR="00176FBF">
        <w:rPr>
          <w:sz w:val="20"/>
          <w:szCs w:val="20"/>
        </w:rPr>
        <w:t>w</w:t>
      </w:r>
      <w:r w:rsidR="0035656F">
        <w:rPr>
          <w:sz w:val="20"/>
          <w:szCs w:val="20"/>
        </w:rPr>
        <w:t>omen</w:t>
      </w:r>
      <w:r w:rsidR="00176FBF">
        <w:rPr>
          <w:sz w:val="20"/>
          <w:szCs w:val="20"/>
        </w:rPr>
        <w:t xml:space="preserve"> (</w:t>
      </w:r>
      <w:r w:rsidR="00176FBF" w:rsidRPr="00176FBF">
        <w:rPr>
          <w:sz w:val="20"/>
          <w:szCs w:val="20"/>
        </w:rPr>
        <w:t>Women's Platform Against Climate Change</w:t>
      </w:r>
      <w:r w:rsidR="00176FBF">
        <w:rPr>
          <w:sz w:val="20"/>
          <w:szCs w:val="20"/>
        </w:rPr>
        <w:t xml:space="preserve">, </w:t>
      </w:r>
      <w:r w:rsidR="00176FBF" w:rsidRPr="00176FBF">
        <w:rPr>
          <w:sz w:val="20"/>
          <w:szCs w:val="20"/>
        </w:rPr>
        <w:t>PMCCC)</w:t>
      </w:r>
      <w:r w:rsidR="0035656F">
        <w:rPr>
          <w:sz w:val="20"/>
          <w:szCs w:val="20"/>
        </w:rPr>
        <w:t xml:space="preserve">, </w:t>
      </w:r>
      <w:r w:rsidR="00176FBF">
        <w:rPr>
          <w:sz w:val="20"/>
          <w:szCs w:val="20"/>
        </w:rPr>
        <w:t>i</w:t>
      </w:r>
      <w:r w:rsidR="0035656F">
        <w:rPr>
          <w:sz w:val="20"/>
          <w:szCs w:val="20"/>
        </w:rPr>
        <w:t xml:space="preserve">ndigenous </w:t>
      </w:r>
      <w:r w:rsidR="00176FBF">
        <w:rPr>
          <w:sz w:val="20"/>
          <w:szCs w:val="20"/>
        </w:rPr>
        <w:t>p</w:t>
      </w:r>
      <w:r w:rsidR="0035656F">
        <w:rPr>
          <w:sz w:val="20"/>
          <w:szCs w:val="20"/>
        </w:rPr>
        <w:t>eople</w:t>
      </w:r>
      <w:r w:rsidR="004162A2">
        <w:rPr>
          <w:sz w:val="20"/>
          <w:szCs w:val="20"/>
        </w:rPr>
        <w:t xml:space="preserve"> (</w:t>
      </w:r>
      <w:r w:rsidR="004162A2" w:rsidRPr="004162A2">
        <w:rPr>
          <w:sz w:val="20"/>
          <w:szCs w:val="20"/>
        </w:rPr>
        <w:t xml:space="preserve">Indigenous Nations and Peasant Peoples </w:t>
      </w:r>
      <w:r w:rsidR="00EB191A" w:rsidRPr="004162A2">
        <w:rPr>
          <w:sz w:val="20"/>
          <w:szCs w:val="20"/>
        </w:rPr>
        <w:t xml:space="preserve">Platform </w:t>
      </w:r>
      <w:r w:rsidR="004162A2" w:rsidRPr="004162A2">
        <w:rPr>
          <w:sz w:val="20"/>
          <w:szCs w:val="20"/>
        </w:rPr>
        <w:t xml:space="preserve">for the </w:t>
      </w:r>
      <w:r w:rsidR="004162A2">
        <w:rPr>
          <w:sz w:val="20"/>
          <w:szCs w:val="20"/>
        </w:rPr>
        <w:t>Fight</w:t>
      </w:r>
      <w:r w:rsidR="004162A2" w:rsidRPr="004162A2">
        <w:rPr>
          <w:sz w:val="20"/>
          <w:szCs w:val="20"/>
        </w:rPr>
        <w:t xml:space="preserve"> Against Climate Change</w:t>
      </w:r>
      <w:r w:rsidR="008107F8">
        <w:rPr>
          <w:sz w:val="20"/>
          <w:szCs w:val="20"/>
        </w:rPr>
        <w:t>, PILCC</w:t>
      </w:r>
      <w:r w:rsidR="003D5DAE">
        <w:rPr>
          <w:sz w:val="20"/>
          <w:szCs w:val="20"/>
        </w:rPr>
        <w:t>C</w:t>
      </w:r>
      <w:r w:rsidR="004162A2">
        <w:rPr>
          <w:sz w:val="20"/>
          <w:szCs w:val="20"/>
        </w:rPr>
        <w:t>)</w:t>
      </w:r>
      <w:r w:rsidR="0035656F">
        <w:rPr>
          <w:sz w:val="20"/>
          <w:szCs w:val="20"/>
        </w:rPr>
        <w:t xml:space="preserve">, and </w:t>
      </w:r>
      <w:r w:rsidR="00E91BA1">
        <w:rPr>
          <w:sz w:val="20"/>
          <w:szCs w:val="20"/>
        </w:rPr>
        <w:t>y</w:t>
      </w:r>
      <w:r w:rsidR="000D1F1D" w:rsidRPr="000D1F1D">
        <w:rPr>
          <w:sz w:val="20"/>
          <w:szCs w:val="20"/>
        </w:rPr>
        <w:t xml:space="preserve">outh </w:t>
      </w:r>
      <w:r w:rsidR="00E91BA1">
        <w:rPr>
          <w:sz w:val="20"/>
          <w:szCs w:val="20"/>
        </w:rPr>
        <w:t xml:space="preserve">(Youth </w:t>
      </w:r>
      <w:r w:rsidR="003D5DAE">
        <w:rPr>
          <w:sz w:val="20"/>
          <w:szCs w:val="20"/>
        </w:rPr>
        <w:t xml:space="preserve">Platform </w:t>
      </w:r>
      <w:r w:rsidR="000D1F1D" w:rsidRPr="000D1F1D">
        <w:rPr>
          <w:sz w:val="20"/>
          <w:szCs w:val="20"/>
        </w:rPr>
        <w:t>for Climate Justice</w:t>
      </w:r>
      <w:r w:rsidR="00E91BA1">
        <w:rPr>
          <w:sz w:val="20"/>
          <w:szCs w:val="20"/>
        </w:rPr>
        <w:t>,</w:t>
      </w:r>
      <w:r w:rsidR="003D5DAE">
        <w:rPr>
          <w:sz w:val="20"/>
          <w:szCs w:val="20"/>
        </w:rPr>
        <w:t xml:space="preserve"> </w:t>
      </w:r>
      <w:r w:rsidR="00363288" w:rsidRPr="00363288">
        <w:rPr>
          <w:sz w:val="20"/>
          <w:szCs w:val="20"/>
        </w:rPr>
        <w:t>PJJC</w:t>
      </w:r>
      <w:r w:rsidR="00363288">
        <w:rPr>
          <w:sz w:val="20"/>
          <w:szCs w:val="20"/>
        </w:rPr>
        <w:t>)</w:t>
      </w:r>
      <w:r w:rsidR="000D1F1D">
        <w:rPr>
          <w:sz w:val="20"/>
          <w:szCs w:val="20"/>
        </w:rPr>
        <w:t>.</w:t>
      </w:r>
      <w:r w:rsidR="000209EB">
        <w:rPr>
          <w:rStyle w:val="FootnoteReference"/>
          <w:sz w:val="20"/>
          <w:szCs w:val="20"/>
        </w:rPr>
        <w:footnoteReference w:id="41"/>
      </w:r>
      <w:r w:rsidR="000D1F1D">
        <w:rPr>
          <w:sz w:val="20"/>
          <w:szCs w:val="20"/>
        </w:rPr>
        <w:t xml:space="preserve"> </w:t>
      </w:r>
      <w:r w:rsidRPr="00BA33A2">
        <w:rPr>
          <w:sz w:val="20"/>
          <w:szCs w:val="20"/>
        </w:rPr>
        <w:t xml:space="preserve">Furthermore, the NDC’s joint mitigation and adaptation approach is operationalized through coordinated efforts across ministries, local governments, and civil society, ensuring that regional disparities and specific vulnerabilities are addressed. </w:t>
      </w:r>
      <w:r w:rsidR="00D0610C" w:rsidRPr="00655F08">
        <w:rPr>
          <w:sz w:val="20"/>
          <w:szCs w:val="20"/>
        </w:rPr>
        <w:t>Th</w:t>
      </w:r>
      <w:r w:rsidR="00D0610C">
        <w:rPr>
          <w:sz w:val="20"/>
          <w:szCs w:val="20"/>
        </w:rPr>
        <w:t xml:space="preserve">ere are four </w:t>
      </w:r>
      <w:r w:rsidR="007E7C98">
        <w:rPr>
          <w:sz w:val="20"/>
          <w:szCs w:val="20"/>
        </w:rPr>
        <w:t xml:space="preserve">technical </w:t>
      </w:r>
      <w:r w:rsidR="00D0610C" w:rsidRPr="00655F08">
        <w:rPr>
          <w:sz w:val="20"/>
          <w:szCs w:val="20"/>
        </w:rPr>
        <w:t xml:space="preserve">working groups in </w:t>
      </w:r>
      <w:r w:rsidR="00D0610C">
        <w:rPr>
          <w:sz w:val="20"/>
          <w:szCs w:val="20"/>
        </w:rPr>
        <w:t xml:space="preserve">the </w:t>
      </w:r>
      <w:r w:rsidR="00D0610C" w:rsidRPr="00655F08">
        <w:rPr>
          <w:sz w:val="20"/>
          <w:szCs w:val="20"/>
        </w:rPr>
        <w:t>forestry, water, agriculture, and energy</w:t>
      </w:r>
      <w:r w:rsidR="00D0610C">
        <w:rPr>
          <w:sz w:val="20"/>
          <w:szCs w:val="20"/>
        </w:rPr>
        <w:t xml:space="preserve"> sectors</w:t>
      </w:r>
      <w:r w:rsidR="00272F64">
        <w:rPr>
          <w:sz w:val="20"/>
          <w:szCs w:val="20"/>
        </w:rPr>
        <w:t>. Out of these four</w:t>
      </w:r>
      <w:r w:rsidR="00D0610C" w:rsidRPr="00655F08">
        <w:rPr>
          <w:sz w:val="20"/>
          <w:szCs w:val="20"/>
        </w:rPr>
        <w:t>,</w:t>
      </w:r>
      <w:r w:rsidR="007E7C98">
        <w:rPr>
          <w:sz w:val="20"/>
          <w:szCs w:val="20"/>
        </w:rPr>
        <w:t xml:space="preserve"> only the forestry technica</w:t>
      </w:r>
      <w:r w:rsidR="006E04D4">
        <w:rPr>
          <w:sz w:val="20"/>
          <w:szCs w:val="20"/>
        </w:rPr>
        <w:t>l working group has been institutionalized.</w:t>
      </w:r>
      <w:r w:rsidR="00272F64">
        <w:rPr>
          <w:sz w:val="20"/>
          <w:szCs w:val="20"/>
        </w:rPr>
        <w:t xml:space="preserve"> </w:t>
      </w:r>
      <w:r w:rsidRPr="00BA33A2">
        <w:rPr>
          <w:sz w:val="20"/>
          <w:szCs w:val="20"/>
        </w:rPr>
        <w:t xml:space="preserve">National instruments such as the </w:t>
      </w:r>
      <w:r w:rsidR="005B3281">
        <w:rPr>
          <w:sz w:val="20"/>
          <w:szCs w:val="20"/>
        </w:rPr>
        <w:t>PP</w:t>
      </w:r>
      <w:r w:rsidR="00215BC3">
        <w:rPr>
          <w:sz w:val="20"/>
          <w:szCs w:val="20"/>
        </w:rPr>
        <w:t>C</w:t>
      </w:r>
      <w:r w:rsidR="005B3281">
        <w:rPr>
          <w:sz w:val="20"/>
          <w:szCs w:val="20"/>
        </w:rPr>
        <w:t>C</w:t>
      </w:r>
      <w:r w:rsidRPr="00BA33A2">
        <w:rPr>
          <w:sz w:val="20"/>
          <w:szCs w:val="20"/>
        </w:rPr>
        <w:t xml:space="preserve"> and the SMTCC enhance transparency and accountability, allowing stakeholders to monitor progress effectively and adapt strategies as needed.</w:t>
      </w:r>
    </w:p>
    <w:p w14:paraId="113958A7" w14:textId="28DBD79D" w:rsidR="008671B1" w:rsidRDefault="006618F5" w:rsidP="00074ED4">
      <w:pPr>
        <w:pStyle w:val="ListParagraph"/>
        <w:numPr>
          <w:ilvl w:val="0"/>
          <w:numId w:val="24"/>
        </w:numPr>
        <w:spacing w:before="120" w:after="0" w:line="240" w:lineRule="auto"/>
        <w:ind w:left="360" w:right="-29"/>
        <w:jc w:val="both"/>
      </w:pPr>
      <w:r w:rsidRPr="00472E97">
        <w:rPr>
          <w:sz w:val="20"/>
          <w:szCs w:val="20"/>
        </w:rPr>
        <w:t xml:space="preserve">Additionally, efforts are underway to improve institutional coordination and resource allocation. Bolivia’s </w:t>
      </w:r>
      <w:r w:rsidRPr="00472E97">
        <w:rPr>
          <w:rStyle w:val="DefaultText"/>
          <w:color w:val="000000" w:themeColor="text1"/>
        </w:rPr>
        <w:t>decentralized</w:t>
      </w:r>
      <w:r w:rsidRPr="00472E97">
        <w:rPr>
          <w:sz w:val="20"/>
          <w:szCs w:val="20"/>
        </w:rPr>
        <w:t xml:space="preserve"> governance structure has fostered innovative climate solutions at the municipal level, such as integrated watershed management in the highlands and reforestation programs in the lowlands. However, challenges remain, particularly in bridging funding gaps and scaling capacity at the local level. Continued investment in technical training, data systems, and participatory platforms is critical to strengthening Bolivia’s institutional framework for climate governance.</w:t>
      </w:r>
    </w:p>
    <w:p w14:paraId="749F1CF4" w14:textId="77777777" w:rsidR="008F07FA" w:rsidRDefault="008F07FA" w:rsidP="009D0D91">
      <w:pPr>
        <w:spacing w:after="0"/>
      </w:pPr>
    </w:p>
    <w:p w14:paraId="1695DD21" w14:textId="333ADDBF" w:rsidR="00F97840" w:rsidRPr="00AF3539" w:rsidRDefault="00F97840" w:rsidP="00BC613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 xml:space="preserve">Gender </w:t>
      </w:r>
      <w:r w:rsidR="00B93D62">
        <w:rPr>
          <w:b/>
          <w:color w:val="276E8B" w:themeColor="accent1" w:themeShade="BF"/>
        </w:rPr>
        <w:t>eq</w:t>
      </w:r>
      <w:r w:rsidR="00F81C10">
        <w:rPr>
          <w:b/>
          <w:color w:val="276E8B" w:themeColor="accent1" w:themeShade="BF"/>
        </w:rPr>
        <w:t xml:space="preserve">uality </w:t>
      </w:r>
      <w:r w:rsidRPr="00AF3539">
        <w:rPr>
          <w:b/>
          <w:color w:val="276E8B" w:themeColor="accent1" w:themeShade="BF"/>
        </w:rPr>
        <w:t>analysis</w:t>
      </w:r>
      <w:r w:rsidR="00EC770D">
        <w:rPr>
          <w:b/>
          <w:color w:val="276E8B" w:themeColor="accent1" w:themeShade="BF"/>
        </w:rPr>
        <w:t xml:space="preserve"> </w:t>
      </w:r>
    </w:p>
    <w:p w14:paraId="46A20FA9" w14:textId="2E7912E1" w:rsidR="00643F9D" w:rsidRPr="00643F9D" w:rsidRDefault="00643F9D" w:rsidP="00643F9D">
      <w:pPr>
        <w:pStyle w:val="ListParagraph"/>
        <w:numPr>
          <w:ilvl w:val="0"/>
          <w:numId w:val="24"/>
        </w:numPr>
        <w:tabs>
          <w:tab w:val="left" w:pos="720"/>
          <w:tab w:val="left" w:pos="7200"/>
        </w:tabs>
        <w:jc w:val="both"/>
        <w:rPr>
          <w:sz w:val="20"/>
          <w:szCs w:val="20"/>
        </w:rPr>
      </w:pPr>
      <w:r w:rsidRPr="00643F9D">
        <w:rPr>
          <w:sz w:val="20"/>
          <w:szCs w:val="20"/>
        </w:rPr>
        <w:t xml:space="preserve">Bolivia’s commitment to gender equality is deeply embedded in its legal and policy framework, which integrates gender considerations across various sectors, including climate change. The Constitution of the </w:t>
      </w:r>
      <w:r w:rsidR="0033233F">
        <w:rPr>
          <w:sz w:val="20"/>
          <w:szCs w:val="20"/>
        </w:rPr>
        <w:t>PSoB</w:t>
      </w:r>
      <w:r w:rsidRPr="00643F9D">
        <w:rPr>
          <w:sz w:val="20"/>
          <w:szCs w:val="20"/>
        </w:rPr>
        <w:t xml:space="preserve"> establishes the principles of equality and non-discrimination, ensuring equitable access to opportunities and resources for all genders. National legislation, such as the Law Against Harassment and Political Violence Toward Women (Law 243) and the Comprehensive Law to Guarantee Women a Life Free of Violence (Law 348), provides essential protections. Within the climate domain, Bolivia’s PPCC and the NDC 2021–2030 adopt gender-responsive strategies, acknowledging the disproportionate impacts of climate change on women and men and emphasizing the critical role of women in adaptation and mitigation efforts. These frameworks highlight the necessity of including women’s knowledge, leadership, and participation in the country’s climate resilience initiatives.</w:t>
      </w:r>
    </w:p>
    <w:p w14:paraId="3F062472" w14:textId="13F5DC3E" w:rsidR="00C53736" w:rsidRDefault="00643F9D" w:rsidP="00643F9D">
      <w:pPr>
        <w:pStyle w:val="ListParagraph"/>
        <w:numPr>
          <w:ilvl w:val="0"/>
          <w:numId w:val="24"/>
        </w:numPr>
        <w:tabs>
          <w:tab w:val="left" w:pos="720"/>
          <w:tab w:val="left" w:pos="7200"/>
        </w:tabs>
        <w:jc w:val="both"/>
        <w:rPr>
          <w:sz w:val="20"/>
          <w:szCs w:val="20"/>
        </w:rPr>
      </w:pPr>
      <w:r w:rsidRPr="00643F9D">
        <w:rPr>
          <w:sz w:val="20"/>
          <w:szCs w:val="20"/>
        </w:rPr>
        <w:t xml:space="preserve">Institutional mechanisms play a significant role in ensuring gender mainstreaming across policies and decision-making processes. The Plurinational Service for Women and </w:t>
      </w:r>
      <w:r w:rsidR="00062B6E" w:rsidRPr="00643F9D">
        <w:rPr>
          <w:sz w:val="20"/>
          <w:szCs w:val="20"/>
        </w:rPr>
        <w:t>Depatriarchalizing</w:t>
      </w:r>
      <w:r w:rsidRPr="00643F9D">
        <w:rPr>
          <w:sz w:val="20"/>
          <w:szCs w:val="20"/>
        </w:rPr>
        <w:t xml:space="preserve"> (SEPMUD) coordinates gender-focused initiatives across sectors, working alongside the Platform of Women Facing Climate Change. This participatory platform amplifies the voices of women from indigenous, rural, and urban communities, enabling them to influence the design and implementation of climate policies and actions. </w:t>
      </w:r>
    </w:p>
    <w:p w14:paraId="523FAFAB" w14:textId="3FB4A7DD" w:rsidR="00643F9D" w:rsidRPr="00643F9D" w:rsidRDefault="00643F9D" w:rsidP="00643F9D">
      <w:pPr>
        <w:pStyle w:val="ListParagraph"/>
        <w:numPr>
          <w:ilvl w:val="0"/>
          <w:numId w:val="24"/>
        </w:numPr>
        <w:tabs>
          <w:tab w:val="left" w:pos="720"/>
          <w:tab w:val="left" w:pos="7200"/>
        </w:tabs>
        <w:jc w:val="both"/>
        <w:rPr>
          <w:sz w:val="20"/>
          <w:szCs w:val="20"/>
        </w:rPr>
      </w:pPr>
      <w:r w:rsidRPr="00643F9D">
        <w:rPr>
          <w:sz w:val="20"/>
          <w:szCs w:val="20"/>
        </w:rPr>
        <w:t>The development of the forthcoming Gender and Climate Change Action Plan exemplifies Bolivia’s efforts to systematically integrate gender considerations into all levels of climate governance. This plan is set to address existing inequalities by prioritizing women’s involvement in decision-making and resource allocation within climate strategies.</w:t>
      </w:r>
      <w:r>
        <w:rPr>
          <w:rStyle w:val="FootnoteReference"/>
          <w:sz w:val="20"/>
          <w:szCs w:val="20"/>
        </w:rPr>
        <w:footnoteReference w:id="42"/>
      </w:r>
    </w:p>
    <w:p w14:paraId="704314D3" w14:textId="0BDB04B5" w:rsidR="00643F9D" w:rsidRPr="00643F9D" w:rsidRDefault="00643F9D" w:rsidP="00643F9D">
      <w:pPr>
        <w:pStyle w:val="ListParagraph"/>
        <w:numPr>
          <w:ilvl w:val="0"/>
          <w:numId w:val="24"/>
        </w:numPr>
        <w:tabs>
          <w:tab w:val="left" w:pos="720"/>
          <w:tab w:val="left" w:pos="7200"/>
        </w:tabs>
        <w:jc w:val="both"/>
        <w:rPr>
          <w:sz w:val="20"/>
          <w:szCs w:val="20"/>
        </w:rPr>
      </w:pPr>
      <w:r w:rsidRPr="00643F9D">
        <w:rPr>
          <w:sz w:val="20"/>
          <w:szCs w:val="20"/>
        </w:rPr>
        <w:t xml:space="preserve">Socio-economic data illustrate significant gender disparities that affect women’s ability </w:t>
      </w:r>
      <w:r w:rsidR="00C53736">
        <w:rPr>
          <w:sz w:val="20"/>
          <w:szCs w:val="20"/>
        </w:rPr>
        <w:t>to engage in and benefit from climate initiatives fully</w:t>
      </w:r>
      <w:r w:rsidRPr="00643F9D">
        <w:rPr>
          <w:sz w:val="20"/>
          <w:szCs w:val="20"/>
        </w:rPr>
        <w:t>. Literacy rates among women stand at 90.7% compared to 96.4% for men, while labor force participation is markedly lower for women at 63.4% compared to 83.6% for men. Wage disparities persist, with women earning only 72% of men’s average earnings. Health indicators, such as a maternal mortality rate of 155 per 100,000 live births, underline the challenges faced by women, particularly in accessing adequate healthcare. In political participation, Bolivia demonstrates progress, with women holding 46% of parliamentary seats, reflecting one of the highest levels of female representation in the region. These disparities underscore the need for gender-sensitive interventions within climate and development projects to ensure that women and men benefit equitably.</w:t>
      </w:r>
    </w:p>
    <w:p w14:paraId="5882DD75" w14:textId="77777777" w:rsidR="00643F9D" w:rsidRDefault="00643F9D" w:rsidP="005C5D94">
      <w:pPr>
        <w:pStyle w:val="ListParagraph"/>
        <w:numPr>
          <w:ilvl w:val="0"/>
          <w:numId w:val="24"/>
        </w:numPr>
        <w:tabs>
          <w:tab w:val="left" w:pos="720"/>
          <w:tab w:val="left" w:pos="7200"/>
        </w:tabs>
        <w:spacing w:after="0"/>
        <w:jc w:val="both"/>
        <w:rPr>
          <w:sz w:val="20"/>
          <w:szCs w:val="20"/>
        </w:rPr>
      </w:pPr>
      <w:r w:rsidRPr="00643F9D">
        <w:rPr>
          <w:sz w:val="20"/>
          <w:szCs w:val="20"/>
        </w:rPr>
        <w:t>Prevailing cultural norms often assign women to caregiving and domestic roles, limiting their participation in economic and political spheres. This dynamic is particularly pronounced in rural and indigenous areas, where traditional gender roles are deeply entrenched. Despite these challenges, grassroots initiatives like the Platform of Women Facing Climate Change are empowering women as leaders and decision-makers, enabling them to challenge stereotypes and take on active roles in community-based climate solutions.</w:t>
      </w:r>
    </w:p>
    <w:p w14:paraId="6A3C1F57" w14:textId="6ABCBED5" w:rsidR="0080180D" w:rsidRPr="009E3F84" w:rsidRDefault="008F0CE1" w:rsidP="009E3F84">
      <w:pPr>
        <w:pStyle w:val="ListParagraph"/>
        <w:numPr>
          <w:ilvl w:val="0"/>
          <w:numId w:val="24"/>
        </w:numPr>
        <w:tabs>
          <w:tab w:val="left" w:pos="720"/>
          <w:tab w:val="left" w:pos="7200"/>
        </w:tabs>
        <w:spacing w:after="0"/>
        <w:jc w:val="both"/>
        <w:rPr>
          <w:sz w:val="20"/>
          <w:szCs w:val="20"/>
        </w:rPr>
      </w:pPr>
      <w:r w:rsidRPr="009E3F84">
        <w:rPr>
          <w:sz w:val="20"/>
          <w:szCs w:val="20"/>
        </w:rPr>
        <w:t xml:space="preserve">The Readiness </w:t>
      </w:r>
      <w:r w:rsidR="00783277" w:rsidRPr="009E3F84">
        <w:rPr>
          <w:sz w:val="20"/>
          <w:szCs w:val="20"/>
        </w:rPr>
        <w:t>grant project</w:t>
      </w:r>
      <w:r w:rsidRPr="009E3F84">
        <w:rPr>
          <w:sz w:val="20"/>
          <w:szCs w:val="20"/>
        </w:rPr>
        <w:t xml:space="preserve"> will address </w:t>
      </w:r>
      <w:r w:rsidR="00B93707" w:rsidRPr="009E3F84">
        <w:rPr>
          <w:sz w:val="20"/>
          <w:szCs w:val="20"/>
        </w:rPr>
        <w:t xml:space="preserve">the </w:t>
      </w:r>
      <w:r w:rsidR="00944D20" w:rsidRPr="009E3F84">
        <w:rPr>
          <w:sz w:val="20"/>
          <w:szCs w:val="20"/>
        </w:rPr>
        <w:t xml:space="preserve">challenges by </w:t>
      </w:r>
      <w:r w:rsidR="00317178" w:rsidRPr="009E3F84">
        <w:rPr>
          <w:sz w:val="20"/>
          <w:szCs w:val="20"/>
        </w:rPr>
        <w:t xml:space="preserve">creating or strengthening coordination mechanisms with different stakeholders, including women organizations, indigenous communities, </w:t>
      </w:r>
      <w:r w:rsidR="0011013E" w:rsidRPr="009E3F84">
        <w:rPr>
          <w:sz w:val="20"/>
          <w:szCs w:val="20"/>
        </w:rPr>
        <w:t xml:space="preserve">and youth organizations, </w:t>
      </w:r>
      <w:r w:rsidR="00944D20" w:rsidRPr="009E3F84">
        <w:rPr>
          <w:sz w:val="20"/>
          <w:szCs w:val="20"/>
        </w:rPr>
        <w:t xml:space="preserve">strengthening the participation of women </w:t>
      </w:r>
      <w:r w:rsidR="002B7979" w:rsidRPr="009E3F84">
        <w:rPr>
          <w:sz w:val="20"/>
          <w:szCs w:val="20"/>
        </w:rPr>
        <w:t xml:space="preserve">organizations, indigenous communities and youth groups </w:t>
      </w:r>
      <w:r w:rsidR="000C0304" w:rsidRPr="009E3F84">
        <w:rPr>
          <w:sz w:val="20"/>
          <w:szCs w:val="20"/>
        </w:rPr>
        <w:t xml:space="preserve">in the NDC process by organizing specific events </w:t>
      </w:r>
      <w:r w:rsidR="00B968D8" w:rsidRPr="009E3F84">
        <w:rPr>
          <w:sz w:val="20"/>
          <w:szCs w:val="20"/>
        </w:rPr>
        <w:t>at the national and sub-national level</w:t>
      </w:r>
      <w:r w:rsidR="00151F3E" w:rsidRPr="009E3F84">
        <w:rPr>
          <w:sz w:val="20"/>
          <w:szCs w:val="20"/>
        </w:rPr>
        <w:t xml:space="preserve">, </w:t>
      </w:r>
      <w:r w:rsidR="00701987" w:rsidRPr="009E3F84">
        <w:rPr>
          <w:sz w:val="20"/>
          <w:szCs w:val="20"/>
        </w:rPr>
        <w:t xml:space="preserve">and </w:t>
      </w:r>
      <w:r w:rsidR="005773B2" w:rsidRPr="009E3F84">
        <w:rPr>
          <w:sz w:val="20"/>
          <w:szCs w:val="20"/>
        </w:rPr>
        <w:t>establish</w:t>
      </w:r>
      <w:r w:rsidR="00E53852" w:rsidRPr="009E3F84">
        <w:rPr>
          <w:sz w:val="20"/>
          <w:szCs w:val="20"/>
        </w:rPr>
        <w:t xml:space="preserve"> a </w:t>
      </w:r>
      <w:r w:rsidR="005773B2" w:rsidRPr="009E3F84">
        <w:rPr>
          <w:sz w:val="20"/>
          <w:szCs w:val="20"/>
        </w:rPr>
        <w:t xml:space="preserve">public </w:t>
      </w:r>
      <w:r w:rsidR="00E53852" w:rsidRPr="009E3F84">
        <w:rPr>
          <w:sz w:val="20"/>
          <w:szCs w:val="20"/>
        </w:rPr>
        <w:t xml:space="preserve">platform </w:t>
      </w:r>
      <w:r w:rsidR="005773B2" w:rsidRPr="009E3F84">
        <w:rPr>
          <w:sz w:val="20"/>
          <w:szCs w:val="20"/>
        </w:rPr>
        <w:t xml:space="preserve">for </w:t>
      </w:r>
      <w:r w:rsidR="00E53852" w:rsidRPr="009E3F84">
        <w:rPr>
          <w:sz w:val="20"/>
          <w:szCs w:val="20"/>
        </w:rPr>
        <w:t xml:space="preserve">these </w:t>
      </w:r>
      <w:r w:rsidR="005773B2" w:rsidRPr="009E3F84">
        <w:rPr>
          <w:sz w:val="20"/>
          <w:szCs w:val="20"/>
        </w:rPr>
        <w:t xml:space="preserve">groups and communities to provide comments </w:t>
      </w:r>
      <w:r w:rsidR="0096699A" w:rsidRPr="009E3F84">
        <w:rPr>
          <w:sz w:val="20"/>
          <w:szCs w:val="20"/>
        </w:rPr>
        <w:t>on</w:t>
      </w:r>
      <w:r w:rsidR="00F921AD" w:rsidRPr="009E3F84">
        <w:rPr>
          <w:sz w:val="20"/>
          <w:szCs w:val="20"/>
        </w:rPr>
        <w:t xml:space="preserve"> the NDC products developed under this and other NDC projects. Additionally, the Readiness grant will </w:t>
      </w:r>
      <w:r w:rsidR="00D3390D" w:rsidRPr="009E3F84">
        <w:rPr>
          <w:sz w:val="20"/>
          <w:szCs w:val="20"/>
        </w:rPr>
        <w:t>support the development of guidelines for mainstreaming climate change, gender and biodiversity into ATEs</w:t>
      </w:r>
      <w:r w:rsidR="0096699A" w:rsidRPr="009E3F84">
        <w:rPr>
          <w:sz w:val="20"/>
          <w:szCs w:val="20"/>
        </w:rPr>
        <w:t xml:space="preserve"> (governorships and municipalities) development plans.</w:t>
      </w:r>
      <w:r w:rsidR="00701987" w:rsidRPr="009E3F84">
        <w:rPr>
          <w:sz w:val="20"/>
          <w:szCs w:val="20"/>
        </w:rPr>
        <w:t xml:space="preserve"> Throughout the </w:t>
      </w:r>
      <w:r w:rsidR="004E77C0" w:rsidRPr="009E3F84">
        <w:rPr>
          <w:sz w:val="20"/>
          <w:szCs w:val="20"/>
        </w:rPr>
        <w:t xml:space="preserve">implementation of the Readiness grant, the project will </w:t>
      </w:r>
      <w:r w:rsidR="00944D20" w:rsidRPr="009E3F84">
        <w:rPr>
          <w:sz w:val="20"/>
          <w:szCs w:val="20"/>
        </w:rPr>
        <w:t>ensure women active participation from both women organizations and women in indigenous communities</w:t>
      </w:r>
      <w:r w:rsidR="004E77C0" w:rsidRPr="009E3F84">
        <w:rPr>
          <w:sz w:val="20"/>
          <w:szCs w:val="20"/>
        </w:rPr>
        <w:t xml:space="preserve"> by </w:t>
      </w:r>
      <w:r w:rsidR="009E3F84">
        <w:rPr>
          <w:sz w:val="20"/>
          <w:szCs w:val="20"/>
        </w:rPr>
        <w:t>developing targeted events for these groups</w:t>
      </w:r>
      <w:r w:rsidR="000A66C6">
        <w:rPr>
          <w:sz w:val="20"/>
          <w:szCs w:val="20"/>
        </w:rPr>
        <w:t xml:space="preserve"> and </w:t>
      </w:r>
      <w:r w:rsidR="00955E7F">
        <w:rPr>
          <w:sz w:val="20"/>
          <w:szCs w:val="20"/>
        </w:rPr>
        <w:t xml:space="preserve">ensuring that call for NDC process events invite these groups from a list of pre-identified </w:t>
      </w:r>
      <w:r w:rsidR="00C8702E">
        <w:rPr>
          <w:sz w:val="20"/>
          <w:szCs w:val="20"/>
        </w:rPr>
        <w:t>organizations, in coordination with SEPMUD.</w:t>
      </w:r>
    </w:p>
    <w:p w14:paraId="2374458D" w14:textId="77777777" w:rsidR="008671B1" w:rsidRPr="00643F9D" w:rsidRDefault="008671B1" w:rsidP="005C5D94">
      <w:pPr>
        <w:spacing w:after="0"/>
      </w:pPr>
    </w:p>
    <w:p w14:paraId="2DE53791" w14:textId="015A37D6" w:rsidR="00F97840" w:rsidRPr="00AF3539" w:rsidRDefault="00F97840" w:rsidP="00BC613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Gaps and Barriers</w:t>
      </w:r>
      <w:r w:rsidR="009D5709">
        <w:rPr>
          <w:b/>
          <w:color w:val="276E8B" w:themeColor="accent1" w:themeShade="BF"/>
        </w:rPr>
        <w:t xml:space="preserve"> </w:t>
      </w:r>
    </w:p>
    <w:p w14:paraId="2FE0D069" w14:textId="08599633" w:rsidR="00BD1560" w:rsidRPr="001C3F3C" w:rsidRDefault="00D46B82" w:rsidP="006618F5">
      <w:pPr>
        <w:pStyle w:val="ListParagraph"/>
        <w:numPr>
          <w:ilvl w:val="0"/>
          <w:numId w:val="24"/>
        </w:numPr>
        <w:spacing w:before="120" w:after="120" w:line="240" w:lineRule="auto"/>
        <w:ind w:right="-29"/>
        <w:jc w:val="both"/>
        <w:rPr>
          <w:sz w:val="20"/>
          <w:szCs w:val="20"/>
        </w:rPr>
      </w:pPr>
      <w:r>
        <w:rPr>
          <w:sz w:val="20"/>
          <w:szCs w:val="20"/>
        </w:rPr>
        <w:t>G</w:t>
      </w:r>
      <w:r w:rsidRPr="00957EA1">
        <w:rPr>
          <w:sz w:val="20"/>
          <w:szCs w:val="20"/>
        </w:rPr>
        <w:t xml:space="preserve">aps and barriers regarding the </w:t>
      </w:r>
      <w:r>
        <w:rPr>
          <w:sz w:val="20"/>
          <w:szCs w:val="20"/>
        </w:rPr>
        <w:t xml:space="preserve">NDC process </w:t>
      </w:r>
      <w:r w:rsidRPr="00957EA1">
        <w:rPr>
          <w:sz w:val="20"/>
          <w:szCs w:val="20"/>
        </w:rPr>
        <w:t>were identified</w:t>
      </w:r>
      <w:r>
        <w:rPr>
          <w:sz w:val="20"/>
          <w:szCs w:val="20"/>
        </w:rPr>
        <w:t xml:space="preserve"> t</w:t>
      </w:r>
      <w:r w:rsidR="00BD1560" w:rsidRPr="00957EA1">
        <w:rPr>
          <w:sz w:val="20"/>
          <w:szCs w:val="20"/>
        </w:rPr>
        <w:t xml:space="preserve">hrough a consultative process and interviews with </w:t>
      </w:r>
      <w:r w:rsidR="00BD1560">
        <w:rPr>
          <w:sz w:val="20"/>
          <w:szCs w:val="20"/>
        </w:rPr>
        <w:t>MPD, MEFP</w:t>
      </w:r>
      <w:r w:rsidR="00BD1560" w:rsidRPr="00957EA1">
        <w:rPr>
          <w:sz w:val="20"/>
          <w:szCs w:val="20"/>
        </w:rPr>
        <w:t xml:space="preserve">, </w:t>
      </w:r>
      <w:r w:rsidR="00BD1560">
        <w:rPr>
          <w:sz w:val="20"/>
          <w:szCs w:val="20"/>
        </w:rPr>
        <w:t xml:space="preserve">and </w:t>
      </w:r>
      <w:r w:rsidR="00A85F38">
        <w:rPr>
          <w:sz w:val="20"/>
          <w:szCs w:val="20"/>
        </w:rPr>
        <w:t>APMT</w:t>
      </w:r>
      <w:r w:rsidR="00BD1560" w:rsidRPr="00957EA1">
        <w:rPr>
          <w:sz w:val="20"/>
          <w:szCs w:val="20"/>
        </w:rPr>
        <w:t>. The following barriers and gaps will be addressed by the Readin</w:t>
      </w:r>
      <w:r w:rsidR="00BD1560" w:rsidRPr="001C3F3C">
        <w:rPr>
          <w:sz w:val="20"/>
          <w:szCs w:val="20"/>
        </w:rPr>
        <w:t>ess project</w:t>
      </w:r>
      <w:r>
        <w:rPr>
          <w:sz w:val="20"/>
          <w:szCs w:val="20"/>
        </w:rPr>
        <w:t>:</w:t>
      </w:r>
    </w:p>
    <w:p w14:paraId="40770597" w14:textId="741AF096" w:rsidR="001C3F3C" w:rsidRPr="00893A3A" w:rsidRDefault="00BD1560" w:rsidP="006618F5">
      <w:pPr>
        <w:pStyle w:val="ListParagraph"/>
        <w:numPr>
          <w:ilvl w:val="0"/>
          <w:numId w:val="24"/>
        </w:numPr>
        <w:spacing w:before="120" w:after="120" w:line="240" w:lineRule="auto"/>
        <w:ind w:right="-29"/>
        <w:jc w:val="both"/>
        <w:rPr>
          <w:sz w:val="20"/>
          <w:szCs w:val="20"/>
        </w:rPr>
      </w:pPr>
      <w:r w:rsidRPr="00893A3A">
        <w:rPr>
          <w:b/>
          <w:bCs/>
          <w:sz w:val="20"/>
          <w:szCs w:val="20"/>
        </w:rPr>
        <w:t xml:space="preserve">Barrier 1: </w:t>
      </w:r>
      <w:r w:rsidR="00521474" w:rsidRPr="00893A3A">
        <w:rPr>
          <w:b/>
          <w:bCs/>
          <w:sz w:val="20"/>
          <w:szCs w:val="20"/>
        </w:rPr>
        <w:t>Limited coordination and integration of different stakeholders in the NDC development and implementation process</w:t>
      </w:r>
      <w:r w:rsidRPr="00893A3A">
        <w:rPr>
          <w:sz w:val="20"/>
          <w:szCs w:val="20"/>
        </w:rPr>
        <w:t xml:space="preserve">. </w:t>
      </w:r>
      <w:r w:rsidR="00D66DA0" w:rsidRPr="00893A3A">
        <w:rPr>
          <w:sz w:val="20"/>
          <w:szCs w:val="20"/>
        </w:rPr>
        <w:t xml:space="preserve">There is </w:t>
      </w:r>
      <w:r w:rsidR="00D66DA0" w:rsidRPr="00893A3A">
        <w:rPr>
          <w:rFonts w:cstheme="minorHAnsi"/>
          <w:color w:val="000000" w:themeColor="text1"/>
          <w:sz w:val="20"/>
          <w:szCs w:val="20"/>
        </w:rPr>
        <w:t xml:space="preserve">limited multi-stakeholder engagement in the </w:t>
      </w:r>
      <w:r w:rsidR="00D66DA0" w:rsidRPr="00734FD5">
        <w:rPr>
          <w:sz w:val="20"/>
          <w:szCs w:val="20"/>
        </w:rPr>
        <w:t>updating</w:t>
      </w:r>
      <w:r w:rsidR="00D66DA0" w:rsidRPr="00893A3A">
        <w:rPr>
          <w:rFonts w:cstheme="minorHAnsi"/>
          <w:color w:val="000000" w:themeColor="text1"/>
          <w:sz w:val="20"/>
          <w:szCs w:val="20"/>
        </w:rPr>
        <w:t xml:space="preserve"> and implementation of the NDCs</w:t>
      </w:r>
      <w:r w:rsidR="00E272AC" w:rsidRPr="00893A3A">
        <w:rPr>
          <w:rFonts w:cstheme="minorHAnsi"/>
          <w:color w:val="000000" w:themeColor="text1"/>
          <w:sz w:val="20"/>
          <w:szCs w:val="20"/>
        </w:rPr>
        <w:t xml:space="preserve">, including the integration of </w:t>
      </w:r>
      <w:r w:rsidR="00E272AC" w:rsidRPr="00893A3A">
        <w:rPr>
          <w:sz w:val="20"/>
          <w:szCs w:val="20"/>
        </w:rPr>
        <w:t xml:space="preserve">the productive sector, academia, </w:t>
      </w:r>
      <w:r w:rsidR="00E272AC" w:rsidRPr="006618F5">
        <w:rPr>
          <w:rStyle w:val="DefaultText"/>
          <w:color w:val="000000" w:themeColor="text1"/>
        </w:rPr>
        <w:t>indigenous</w:t>
      </w:r>
      <w:r w:rsidR="00E272AC" w:rsidRPr="00893A3A">
        <w:rPr>
          <w:sz w:val="20"/>
          <w:szCs w:val="20"/>
        </w:rPr>
        <w:t xml:space="preserve"> and native peasant nations and peoples, youth, women's organizations and civil society in general</w:t>
      </w:r>
      <w:r w:rsidR="00D913FE" w:rsidRPr="00893A3A">
        <w:rPr>
          <w:sz w:val="20"/>
          <w:szCs w:val="20"/>
        </w:rPr>
        <w:t xml:space="preserve"> into the NDC process. </w:t>
      </w:r>
      <w:r w:rsidR="00A41818" w:rsidRPr="00893A3A">
        <w:rPr>
          <w:rFonts w:cstheme="minorHAnsi"/>
          <w:color w:val="000000" w:themeColor="text1"/>
          <w:sz w:val="20"/>
          <w:szCs w:val="20"/>
        </w:rPr>
        <w:t xml:space="preserve">This situation </w:t>
      </w:r>
      <w:r w:rsidR="00DB2CE1" w:rsidRPr="00893A3A">
        <w:rPr>
          <w:rFonts w:cstheme="minorHAnsi"/>
          <w:color w:val="000000" w:themeColor="text1"/>
          <w:sz w:val="20"/>
          <w:szCs w:val="20"/>
        </w:rPr>
        <w:t>hinders</w:t>
      </w:r>
      <w:r w:rsidR="00A41818" w:rsidRPr="00893A3A">
        <w:rPr>
          <w:rFonts w:cstheme="minorHAnsi"/>
          <w:color w:val="000000" w:themeColor="text1"/>
          <w:sz w:val="20"/>
          <w:szCs w:val="20"/>
        </w:rPr>
        <w:t xml:space="preserve"> the accomplishment of the mitigation and adaptation targets, as the stakeholders do not know and/or </w:t>
      </w:r>
      <w:r w:rsidR="00D4175E">
        <w:rPr>
          <w:rFonts w:cstheme="minorHAnsi"/>
          <w:color w:val="000000" w:themeColor="text1"/>
          <w:sz w:val="20"/>
          <w:szCs w:val="20"/>
        </w:rPr>
        <w:t xml:space="preserve">take ownership of </w:t>
      </w:r>
      <w:r w:rsidR="00A41818" w:rsidRPr="00893A3A">
        <w:rPr>
          <w:rFonts w:cstheme="minorHAnsi"/>
          <w:color w:val="000000" w:themeColor="text1"/>
          <w:sz w:val="20"/>
          <w:szCs w:val="20"/>
        </w:rPr>
        <w:t xml:space="preserve">the </w:t>
      </w:r>
      <w:r w:rsidR="00706335">
        <w:rPr>
          <w:rFonts w:cstheme="minorHAnsi"/>
          <w:color w:val="000000" w:themeColor="text1"/>
          <w:sz w:val="20"/>
          <w:szCs w:val="20"/>
        </w:rPr>
        <w:t>commitments i</w:t>
      </w:r>
      <w:r w:rsidR="00A41818" w:rsidRPr="00893A3A">
        <w:rPr>
          <w:rFonts w:cstheme="minorHAnsi"/>
          <w:color w:val="000000" w:themeColor="text1"/>
          <w:sz w:val="20"/>
          <w:szCs w:val="20"/>
        </w:rPr>
        <w:t>n the NDC.</w:t>
      </w:r>
      <w:r w:rsidR="00A41818" w:rsidRPr="00893A3A">
        <w:rPr>
          <w:sz w:val="20"/>
          <w:szCs w:val="20"/>
        </w:rPr>
        <w:t xml:space="preserve"> </w:t>
      </w:r>
      <w:r w:rsidR="001C3F3C" w:rsidRPr="00893A3A">
        <w:rPr>
          <w:sz w:val="20"/>
          <w:szCs w:val="20"/>
        </w:rPr>
        <w:t xml:space="preserve">There is a need to strengthen sectoral </w:t>
      </w:r>
      <w:r w:rsidR="00706335">
        <w:rPr>
          <w:sz w:val="20"/>
          <w:szCs w:val="20"/>
        </w:rPr>
        <w:t>working groups</w:t>
      </w:r>
      <w:r w:rsidR="00706335" w:rsidRPr="00893A3A">
        <w:rPr>
          <w:sz w:val="20"/>
          <w:szCs w:val="20"/>
        </w:rPr>
        <w:t xml:space="preserve"> </w:t>
      </w:r>
      <w:r w:rsidR="007C70FF">
        <w:rPr>
          <w:sz w:val="20"/>
          <w:szCs w:val="20"/>
        </w:rPr>
        <w:t xml:space="preserve">(especially energy, water and agriculture) </w:t>
      </w:r>
      <w:r w:rsidR="001C3F3C" w:rsidRPr="00893A3A">
        <w:rPr>
          <w:sz w:val="20"/>
          <w:szCs w:val="20"/>
        </w:rPr>
        <w:t xml:space="preserve">for intersectoral, multi-level and multi-actor coordination, integrating coordination channels with </w:t>
      </w:r>
      <w:r w:rsidR="00D913FE" w:rsidRPr="00893A3A">
        <w:rPr>
          <w:sz w:val="20"/>
          <w:szCs w:val="20"/>
        </w:rPr>
        <w:t xml:space="preserve">these </w:t>
      </w:r>
      <w:r w:rsidR="00076A9F" w:rsidRPr="00893A3A">
        <w:rPr>
          <w:sz w:val="20"/>
          <w:szCs w:val="20"/>
        </w:rPr>
        <w:t>different stakeholders at the national and sub-national levels</w:t>
      </w:r>
      <w:r w:rsidR="001C3F3C" w:rsidRPr="00893A3A">
        <w:rPr>
          <w:sz w:val="20"/>
          <w:szCs w:val="20"/>
        </w:rPr>
        <w:t>.</w:t>
      </w:r>
      <w:r w:rsidR="001B19F7" w:rsidRPr="00893A3A">
        <w:rPr>
          <w:sz w:val="20"/>
          <w:szCs w:val="20"/>
        </w:rPr>
        <w:t xml:space="preserve"> At the subnational level, </w:t>
      </w:r>
      <w:r w:rsidR="004261FB">
        <w:rPr>
          <w:sz w:val="20"/>
          <w:szCs w:val="20"/>
        </w:rPr>
        <w:t>ATEs</w:t>
      </w:r>
      <w:r w:rsidR="00FB3B26">
        <w:rPr>
          <w:sz w:val="20"/>
          <w:szCs w:val="20"/>
        </w:rPr>
        <w:t xml:space="preserve"> (governorships and municipalities) </w:t>
      </w:r>
      <w:r w:rsidR="001B19F7" w:rsidRPr="00893A3A">
        <w:rPr>
          <w:sz w:val="20"/>
          <w:szCs w:val="20"/>
        </w:rPr>
        <w:t xml:space="preserve">need </w:t>
      </w:r>
      <w:r w:rsidR="002B54FA">
        <w:rPr>
          <w:sz w:val="20"/>
          <w:szCs w:val="20"/>
        </w:rPr>
        <w:t>to be integrated effectively into the NDC design and implementation process</w:t>
      </w:r>
      <w:r w:rsidR="00B75E60">
        <w:rPr>
          <w:sz w:val="20"/>
          <w:szCs w:val="20"/>
        </w:rPr>
        <w:t>es</w:t>
      </w:r>
      <w:r w:rsidR="004665BA">
        <w:rPr>
          <w:sz w:val="20"/>
          <w:szCs w:val="20"/>
        </w:rPr>
        <w:t>,</w:t>
      </w:r>
      <w:r w:rsidR="002B54FA">
        <w:rPr>
          <w:sz w:val="20"/>
          <w:szCs w:val="20"/>
        </w:rPr>
        <w:t xml:space="preserve"> </w:t>
      </w:r>
      <w:r w:rsidR="001C1DD4">
        <w:rPr>
          <w:sz w:val="20"/>
          <w:szCs w:val="20"/>
        </w:rPr>
        <w:t xml:space="preserve">by </w:t>
      </w:r>
      <w:r w:rsidR="00893A3A">
        <w:rPr>
          <w:sz w:val="20"/>
          <w:szCs w:val="20"/>
        </w:rPr>
        <w:t>strengthen</w:t>
      </w:r>
      <w:r w:rsidR="001C1DD4">
        <w:rPr>
          <w:sz w:val="20"/>
          <w:szCs w:val="20"/>
        </w:rPr>
        <w:t>ing</w:t>
      </w:r>
      <w:r w:rsidR="00893A3A">
        <w:rPr>
          <w:sz w:val="20"/>
          <w:szCs w:val="20"/>
        </w:rPr>
        <w:t xml:space="preserve"> </w:t>
      </w:r>
      <w:r w:rsidR="002E29E9">
        <w:rPr>
          <w:sz w:val="20"/>
          <w:szCs w:val="20"/>
        </w:rPr>
        <w:t xml:space="preserve">existing </w:t>
      </w:r>
      <w:r w:rsidR="00BE4BD2" w:rsidRPr="00893A3A">
        <w:rPr>
          <w:sz w:val="20"/>
          <w:szCs w:val="20"/>
        </w:rPr>
        <w:t>multilevel partnerships and institutional arrangements to</w:t>
      </w:r>
      <w:r w:rsidR="00893A3A">
        <w:rPr>
          <w:sz w:val="20"/>
          <w:szCs w:val="20"/>
        </w:rPr>
        <w:t xml:space="preserve"> </w:t>
      </w:r>
      <w:r w:rsidR="00BE4BD2" w:rsidRPr="00893A3A">
        <w:rPr>
          <w:sz w:val="20"/>
          <w:szCs w:val="20"/>
        </w:rPr>
        <w:t>support horizontal and vertical collaboration</w:t>
      </w:r>
      <w:r w:rsidR="001321B7">
        <w:rPr>
          <w:sz w:val="20"/>
          <w:szCs w:val="20"/>
        </w:rPr>
        <w:t xml:space="preserve"> </w:t>
      </w:r>
      <w:r w:rsidR="000D54D6">
        <w:rPr>
          <w:sz w:val="20"/>
          <w:szCs w:val="20"/>
        </w:rPr>
        <w:t xml:space="preserve">to achieve the NDC goals and targets. </w:t>
      </w:r>
    </w:p>
    <w:p w14:paraId="6F13F38D" w14:textId="3A82BA74" w:rsidR="00104D5C" w:rsidRDefault="00BD1560" w:rsidP="006618F5">
      <w:pPr>
        <w:pStyle w:val="ListParagraph"/>
        <w:numPr>
          <w:ilvl w:val="0"/>
          <w:numId w:val="24"/>
        </w:numPr>
        <w:spacing w:before="120" w:after="120" w:line="240" w:lineRule="auto"/>
        <w:ind w:right="-29"/>
        <w:jc w:val="both"/>
        <w:rPr>
          <w:sz w:val="20"/>
          <w:szCs w:val="20"/>
        </w:rPr>
      </w:pPr>
      <w:r w:rsidRPr="00331D3A">
        <w:rPr>
          <w:b/>
          <w:bCs/>
          <w:sz w:val="20"/>
          <w:szCs w:val="20"/>
        </w:rPr>
        <w:t xml:space="preserve">Barrier 2: </w:t>
      </w:r>
      <w:r w:rsidR="00F73A66" w:rsidRPr="00331D3A">
        <w:rPr>
          <w:b/>
          <w:bCs/>
          <w:sz w:val="20"/>
          <w:szCs w:val="20"/>
        </w:rPr>
        <w:t xml:space="preserve">Limited integration of </w:t>
      </w:r>
      <w:r w:rsidR="008F252C" w:rsidRPr="00331D3A">
        <w:rPr>
          <w:b/>
          <w:bCs/>
          <w:sz w:val="20"/>
          <w:szCs w:val="20"/>
        </w:rPr>
        <w:t xml:space="preserve">national </w:t>
      </w:r>
      <w:r w:rsidR="006C1786" w:rsidRPr="00331D3A">
        <w:rPr>
          <w:b/>
          <w:bCs/>
          <w:sz w:val="20"/>
          <w:szCs w:val="20"/>
        </w:rPr>
        <w:t>NDC</w:t>
      </w:r>
      <w:r w:rsidR="008F252C" w:rsidRPr="00331D3A">
        <w:rPr>
          <w:b/>
          <w:bCs/>
          <w:sz w:val="20"/>
          <w:szCs w:val="20"/>
        </w:rPr>
        <w:t xml:space="preserve"> goals and targets</w:t>
      </w:r>
      <w:r w:rsidR="00F73A66" w:rsidRPr="00331D3A">
        <w:rPr>
          <w:b/>
          <w:bCs/>
          <w:sz w:val="20"/>
          <w:szCs w:val="20"/>
        </w:rPr>
        <w:t xml:space="preserve"> </w:t>
      </w:r>
      <w:r w:rsidR="00842202">
        <w:rPr>
          <w:b/>
          <w:bCs/>
          <w:sz w:val="20"/>
          <w:szCs w:val="20"/>
        </w:rPr>
        <w:t>in</w:t>
      </w:r>
      <w:r w:rsidR="00842202" w:rsidRPr="00331D3A">
        <w:rPr>
          <w:b/>
          <w:bCs/>
          <w:sz w:val="20"/>
          <w:szCs w:val="20"/>
        </w:rPr>
        <w:t xml:space="preserve"> </w:t>
      </w:r>
      <w:r w:rsidR="00F73A66" w:rsidRPr="00331D3A">
        <w:rPr>
          <w:b/>
          <w:bCs/>
          <w:sz w:val="20"/>
          <w:szCs w:val="20"/>
        </w:rPr>
        <w:t>sub-national (governorships and municipalities) development planning</w:t>
      </w:r>
      <w:r w:rsidRPr="00331D3A">
        <w:rPr>
          <w:sz w:val="20"/>
          <w:szCs w:val="20"/>
        </w:rPr>
        <w:t xml:space="preserve">. </w:t>
      </w:r>
      <w:r w:rsidR="00001B37">
        <w:rPr>
          <w:sz w:val="20"/>
          <w:szCs w:val="20"/>
        </w:rPr>
        <w:t>S</w:t>
      </w:r>
      <w:r w:rsidR="00001B37" w:rsidRPr="00104D5C">
        <w:rPr>
          <w:sz w:val="20"/>
          <w:szCs w:val="20"/>
        </w:rPr>
        <w:t xml:space="preserve">ubnational governments like </w:t>
      </w:r>
      <w:r w:rsidR="00001B37">
        <w:rPr>
          <w:sz w:val="20"/>
          <w:szCs w:val="20"/>
        </w:rPr>
        <w:t xml:space="preserve">governorships </w:t>
      </w:r>
      <w:r w:rsidR="00001B37" w:rsidRPr="00331D3A">
        <w:rPr>
          <w:sz w:val="20"/>
          <w:szCs w:val="20"/>
        </w:rPr>
        <w:t>and municipalities</w:t>
      </w:r>
      <w:r w:rsidR="00001B37" w:rsidRPr="00104D5C">
        <w:rPr>
          <w:sz w:val="20"/>
          <w:szCs w:val="20"/>
        </w:rPr>
        <w:t xml:space="preserve"> fill a</w:t>
      </w:r>
      <w:r w:rsidR="00001B37" w:rsidRPr="00331D3A">
        <w:rPr>
          <w:sz w:val="20"/>
          <w:szCs w:val="20"/>
        </w:rPr>
        <w:t xml:space="preserve"> </w:t>
      </w:r>
      <w:r w:rsidR="00001B37" w:rsidRPr="00104D5C">
        <w:rPr>
          <w:sz w:val="20"/>
          <w:szCs w:val="20"/>
        </w:rPr>
        <w:t>significant governance gap in climate action and offer a key space</w:t>
      </w:r>
      <w:r w:rsidR="00001B37" w:rsidRPr="00331D3A">
        <w:rPr>
          <w:sz w:val="20"/>
          <w:szCs w:val="20"/>
        </w:rPr>
        <w:t xml:space="preserve"> </w:t>
      </w:r>
      <w:r w:rsidR="00001B37" w:rsidRPr="00104D5C">
        <w:rPr>
          <w:sz w:val="20"/>
          <w:szCs w:val="20"/>
        </w:rPr>
        <w:t xml:space="preserve">for </w:t>
      </w:r>
      <w:r w:rsidR="00001B37" w:rsidRPr="006618F5">
        <w:rPr>
          <w:rStyle w:val="DefaultText"/>
          <w:color w:val="000000" w:themeColor="text1"/>
        </w:rPr>
        <w:t>meaningful</w:t>
      </w:r>
      <w:r w:rsidR="00001B37" w:rsidRPr="00104D5C">
        <w:rPr>
          <w:sz w:val="20"/>
          <w:szCs w:val="20"/>
        </w:rPr>
        <w:t xml:space="preserve"> collaboration and integration among local actors,</w:t>
      </w:r>
      <w:r w:rsidR="00001B37" w:rsidRPr="00331D3A">
        <w:rPr>
          <w:sz w:val="20"/>
          <w:szCs w:val="20"/>
        </w:rPr>
        <w:t xml:space="preserve"> geographies, and contexts.</w:t>
      </w:r>
      <w:r w:rsidR="00001B37">
        <w:rPr>
          <w:sz w:val="20"/>
          <w:szCs w:val="20"/>
        </w:rPr>
        <w:t xml:space="preserve"> However, </w:t>
      </w:r>
      <w:r w:rsidR="007727EE">
        <w:rPr>
          <w:sz w:val="20"/>
          <w:szCs w:val="20"/>
        </w:rPr>
        <w:t>t</w:t>
      </w:r>
      <w:r w:rsidR="00497535" w:rsidRPr="00331D3A">
        <w:rPr>
          <w:sz w:val="20"/>
          <w:szCs w:val="20"/>
        </w:rPr>
        <w:t xml:space="preserve">he </w:t>
      </w:r>
      <w:r w:rsidR="00EE25CD" w:rsidRPr="00331D3A">
        <w:rPr>
          <w:sz w:val="20"/>
          <w:szCs w:val="20"/>
        </w:rPr>
        <w:t xml:space="preserve">national NDC goals and targets </w:t>
      </w:r>
      <w:r w:rsidR="00261B2F" w:rsidRPr="00331D3A">
        <w:rPr>
          <w:sz w:val="20"/>
          <w:szCs w:val="20"/>
        </w:rPr>
        <w:t xml:space="preserve">are not well integrated with </w:t>
      </w:r>
      <w:r w:rsidR="00C10739" w:rsidRPr="00331D3A">
        <w:rPr>
          <w:sz w:val="20"/>
          <w:szCs w:val="20"/>
        </w:rPr>
        <w:t xml:space="preserve">the ATEs development plans. </w:t>
      </w:r>
      <w:r w:rsidR="005A4860" w:rsidRPr="00331D3A">
        <w:rPr>
          <w:sz w:val="20"/>
          <w:szCs w:val="20"/>
        </w:rPr>
        <w:t xml:space="preserve">There is a need to </w:t>
      </w:r>
      <w:r w:rsidR="005A4860" w:rsidRPr="00357678">
        <w:rPr>
          <w:sz w:val="20"/>
          <w:szCs w:val="20"/>
        </w:rPr>
        <w:t>develop clear objectives to guide NDC development,</w:t>
      </w:r>
      <w:r w:rsidR="005A4860" w:rsidRPr="00331D3A">
        <w:rPr>
          <w:sz w:val="20"/>
          <w:szCs w:val="20"/>
        </w:rPr>
        <w:t xml:space="preserve"> incorporate strong subnational content, and enhance the visibility of subnational contributions</w:t>
      </w:r>
      <w:r w:rsidR="00001B37">
        <w:rPr>
          <w:sz w:val="20"/>
          <w:szCs w:val="20"/>
        </w:rPr>
        <w:t xml:space="preserve"> into the NDC</w:t>
      </w:r>
      <w:r w:rsidR="005A4860" w:rsidRPr="00331D3A">
        <w:rPr>
          <w:sz w:val="20"/>
          <w:szCs w:val="20"/>
        </w:rPr>
        <w:t xml:space="preserve">. </w:t>
      </w:r>
      <w:r w:rsidR="00675E00">
        <w:rPr>
          <w:sz w:val="20"/>
          <w:szCs w:val="20"/>
        </w:rPr>
        <w:t>There is a need to c</w:t>
      </w:r>
      <w:r w:rsidR="00675E00" w:rsidRPr="00675E00">
        <w:rPr>
          <w:sz w:val="20"/>
          <w:szCs w:val="20"/>
        </w:rPr>
        <w:t>ollaborate with subnational governments to develop economy-wide and sector-specific climate targets and actions at both subnational</w:t>
      </w:r>
      <w:r w:rsidR="00E11850">
        <w:rPr>
          <w:sz w:val="20"/>
          <w:szCs w:val="20"/>
        </w:rPr>
        <w:t xml:space="preserve"> and national levels.</w:t>
      </w:r>
    </w:p>
    <w:p w14:paraId="6A4A0A17" w14:textId="66F23E9A" w:rsidR="00BD1560" w:rsidRDefault="00BD1560" w:rsidP="006618F5">
      <w:pPr>
        <w:pStyle w:val="ListParagraph"/>
        <w:numPr>
          <w:ilvl w:val="0"/>
          <w:numId w:val="24"/>
        </w:numPr>
        <w:spacing w:before="120" w:after="120" w:line="240" w:lineRule="auto"/>
        <w:ind w:right="-29"/>
        <w:jc w:val="both"/>
        <w:rPr>
          <w:sz w:val="20"/>
          <w:szCs w:val="20"/>
        </w:rPr>
      </w:pPr>
      <w:r>
        <w:rPr>
          <w:b/>
          <w:bCs/>
          <w:sz w:val="20"/>
          <w:szCs w:val="20"/>
        </w:rPr>
        <w:t xml:space="preserve">Barrier 3: </w:t>
      </w:r>
      <w:r w:rsidR="00F73A66" w:rsidRPr="00F73A66">
        <w:rPr>
          <w:b/>
          <w:bCs/>
          <w:sz w:val="20"/>
          <w:szCs w:val="20"/>
        </w:rPr>
        <w:t xml:space="preserve">Limited MRV systems to track the </w:t>
      </w:r>
      <w:r w:rsidR="001619EA" w:rsidRPr="00F73A66">
        <w:rPr>
          <w:b/>
          <w:bCs/>
          <w:sz w:val="20"/>
          <w:szCs w:val="20"/>
        </w:rPr>
        <w:t>implementation of</w:t>
      </w:r>
      <w:r w:rsidR="00F73A66" w:rsidRPr="00F73A66">
        <w:rPr>
          <w:b/>
          <w:bCs/>
          <w:sz w:val="20"/>
          <w:szCs w:val="20"/>
        </w:rPr>
        <w:t xml:space="preserve"> national and sub-national NDC goals</w:t>
      </w:r>
      <w:r>
        <w:rPr>
          <w:sz w:val="20"/>
          <w:szCs w:val="20"/>
        </w:rPr>
        <w:t>.</w:t>
      </w:r>
      <w:r w:rsidR="00B416C3">
        <w:rPr>
          <w:sz w:val="20"/>
          <w:szCs w:val="20"/>
        </w:rPr>
        <w:t xml:space="preserve"> </w:t>
      </w:r>
      <w:r w:rsidR="00BA62A9">
        <w:rPr>
          <w:sz w:val="20"/>
          <w:szCs w:val="20"/>
        </w:rPr>
        <w:t>Currently</w:t>
      </w:r>
      <w:r w:rsidR="00287399">
        <w:rPr>
          <w:sz w:val="20"/>
          <w:szCs w:val="20"/>
        </w:rPr>
        <w:t xml:space="preserve">, the implementation of MRV systems </w:t>
      </w:r>
      <w:r w:rsidR="00E64305">
        <w:rPr>
          <w:sz w:val="20"/>
          <w:szCs w:val="20"/>
        </w:rPr>
        <w:t xml:space="preserve">at the national level </w:t>
      </w:r>
      <w:r w:rsidR="001B3F9D" w:rsidRPr="001B3F9D">
        <w:rPr>
          <w:sz w:val="20"/>
          <w:szCs w:val="20"/>
        </w:rPr>
        <w:t xml:space="preserve">are not consistent with the Enhance Transparency Framework requirements under the Paris Agreement </w:t>
      </w:r>
      <w:r w:rsidR="006A2C66">
        <w:rPr>
          <w:sz w:val="20"/>
          <w:szCs w:val="20"/>
        </w:rPr>
        <w:t xml:space="preserve">and efforts have been </w:t>
      </w:r>
      <w:r w:rsidR="001C0730">
        <w:rPr>
          <w:sz w:val="20"/>
          <w:szCs w:val="20"/>
        </w:rPr>
        <w:t xml:space="preserve">focused on </w:t>
      </w:r>
      <w:r w:rsidR="00D30F92">
        <w:rPr>
          <w:sz w:val="20"/>
          <w:szCs w:val="20"/>
        </w:rPr>
        <w:t xml:space="preserve">the energy </w:t>
      </w:r>
      <w:r w:rsidR="00F208BB">
        <w:rPr>
          <w:sz w:val="20"/>
          <w:szCs w:val="20"/>
        </w:rPr>
        <w:t xml:space="preserve">and forestry </w:t>
      </w:r>
      <w:r w:rsidR="00D30F92">
        <w:rPr>
          <w:sz w:val="20"/>
          <w:szCs w:val="20"/>
        </w:rPr>
        <w:t>sector</w:t>
      </w:r>
      <w:r w:rsidR="00F208BB">
        <w:rPr>
          <w:sz w:val="20"/>
          <w:szCs w:val="20"/>
        </w:rPr>
        <w:t>s</w:t>
      </w:r>
      <w:r w:rsidR="001C0730">
        <w:rPr>
          <w:sz w:val="20"/>
          <w:szCs w:val="20"/>
        </w:rPr>
        <w:t xml:space="preserve">, with more limited actions into the </w:t>
      </w:r>
      <w:r w:rsidR="005B1A58">
        <w:rPr>
          <w:sz w:val="20"/>
          <w:szCs w:val="20"/>
        </w:rPr>
        <w:t>water and agriculture sectors</w:t>
      </w:r>
      <w:r w:rsidR="00F208BB">
        <w:rPr>
          <w:sz w:val="20"/>
          <w:szCs w:val="20"/>
        </w:rPr>
        <w:t xml:space="preserve">. </w:t>
      </w:r>
      <w:r w:rsidR="00C50614">
        <w:rPr>
          <w:sz w:val="20"/>
          <w:szCs w:val="20"/>
        </w:rPr>
        <w:t>Efforts for the forestry sector are being coordinated under the REDD+ working group</w:t>
      </w:r>
      <w:r w:rsidR="00971F8F">
        <w:rPr>
          <w:sz w:val="20"/>
          <w:szCs w:val="20"/>
        </w:rPr>
        <w:t xml:space="preserve">, while </w:t>
      </w:r>
      <w:r w:rsidR="00D30F92" w:rsidRPr="006618F5">
        <w:rPr>
          <w:rStyle w:val="DefaultText"/>
          <w:color w:val="000000" w:themeColor="text1"/>
        </w:rPr>
        <w:t>APMT</w:t>
      </w:r>
      <w:r w:rsidR="00D30F92">
        <w:rPr>
          <w:sz w:val="20"/>
          <w:szCs w:val="20"/>
        </w:rPr>
        <w:t xml:space="preserve"> </w:t>
      </w:r>
      <w:r w:rsidR="00F208BB">
        <w:rPr>
          <w:sz w:val="20"/>
          <w:szCs w:val="20"/>
        </w:rPr>
        <w:t xml:space="preserve">is </w:t>
      </w:r>
      <w:r w:rsidR="00D30F92">
        <w:rPr>
          <w:sz w:val="20"/>
          <w:szCs w:val="20"/>
        </w:rPr>
        <w:t>working with the Ministry of Hydrocarbons and Energy (MHE)</w:t>
      </w:r>
      <w:r w:rsidR="00034442">
        <w:rPr>
          <w:sz w:val="20"/>
          <w:szCs w:val="20"/>
        </w:rPr>
        <w:t xml:space="preserve"> to </w:t>
      </w:r>
      <w:r w:rsidR="00E32B16" w:rsidRPr="00E32B16">
        <w:rPr>
          <w:sz w:val="20"/>
          <w:szCs w:val="20"/>
        </w:rPr>
        <w:t xml:space="preserve">establish a framework for </w:t>
      </w:r>
      <w:r w:rsidR="009113C3">
        <w:rPr>
          <w:sz w:val="20"/>
          <w:szCs w:val="20"/>
        </w:rPr>
        <w:t xml:space="preserve">data </w:t>
      </w:r>
      <w:r w:rsidR="00E32B16" w:rsidRPr="00E32B16">
        <w:rPr>
          <w:sz w:val="20"/>
          <w:szCs w:val="20"/>
        </w:rPr>
        <w:t>collection and management</w:t>
      </w:r>
      <w:r w:rsidR="00971F8F">
        <w:rPr>
          <w:sz w:val="20"/>
          <w:szCs w:val="20"/>
        </w:rPr>
        <w:t xml:space="preserve">, </w:t>
      </w:r>
      <w:r w:rsidR="00971F8F" w:rsidRPr="00E32B16">
        <w:rPr>
          <w:sz w:val="20"/>
          <w:szCs w:val="20"/>
        </w:rPr>
        <w:t>assessing the impact of relevant policies and measures, and developing appropriate indicators for reporting on progress made</w:t>
      </w:r>
      <w:r w:rsidR="009113C3">
        <w:rPr>
          <w:sz w:val="20"/>
          <w:szCs w:val="20"/>
        </w:rPr>
        <w:t>.</w:t>
      </w:r>
      <w:r w:rsidR="001619EA">
        <w:rPr>
          <w:sz w:val="20"/>
          <w:szCs w:val="20"/>
        </w:rPr>
        <w:t xml:space="preserve"> </w:t>
      </w:r>
      <w:r w:rsidR="008A19BB">
        <w:rPr>
          <w:sz w:val="20"/>
          <w:szCs w:val="20"/>
        </w:rPr>
        <w:t>At the sub-national level</w:t>
      </w:r>
      <w:r w:rsidR="00F212D5">
        <w:rPr>
          <w:sz w:val="20"/>
          <w:szCs w:val="20"/>
        </w:rPr>
        <w:t xml:space="preserve"> (governorships and municipalities)</w:t>
      </w:r>
      <w:r w:rsidR="008A19BB">
        <w:rPr>
          <w:sz w:val="20"/>
          <w:szCs w:val="20"/>
        </w:rPr>
        <w:t xml:space="preserve">, </w:t>
      </w:r>
      <w:r w:rsidR="00B70196">
        <w:rPr>
          <w:sz w:val="20"/>
          <w:szCs w:val="20"/>
        </w:rPr>
        <w:t xml:space="preserve">there </w:t>
      </w:r>
      <w:r w:rsidR="00F212D5">
        <w:rPr>
          <w:sz w:val="20"/>
          <w:szCs w:val="20"/>
        </w:rPr>
        <w:t>ha</w:t>
      </w:r>
      <w:r w:rsidR="002347DC">
        <w:rPr>
          <w:sz w:val="20"/>
          <w:szCs w:val="20"/>
        </w:rPr>
        <w:t xml:space="preserve">s not </w:t>
      </w:r>
      <w:r w:rsidR="00F212D5">
        <w:rPr>
          <w:sz w:val="20"/>
          <w:szCs w:val="20"/>
        </w:rPr>
        <w:t xml:space="preserve">been </w:t>
      </w:r>
      <w:r w:rsidR="002347DC">
        <w:rPr>
          <w:sz w:val="20"/>
          <w:szCs w:val="20"/>
        </w:rPr>
        <w:t xml:space="preserve">a </w:t>
      </w:r>
      <w:r w:rsidR="00404808">
        <w:rPr>
          <w:sz w:val="20"/>
          <w:szCs w:val="20"/>
        </w:rPr>
        <w:t xml:space="preserve">coordinated </w:t>
      </w:r>
      <w:r w:rsidR="002347DC">
        <w:rPr>
          <w:sz w:val="20"/>
          <w:szCs w:val="20"/>
        </w:rPr>
        <w:t>effort to establish</w:t>
      </w:r>
      <w:r w:rsidR="00404808">
        <w:rPr>
          <w:sz w:val="20"/>
          <w:szCs w:val="20"/>
        </w:rPr>
        <w:t xml:space="preserve"> </w:t>
      </w:r>
      <w:r w:rsidR="00B70196">
        <w:rPr>
          <w:sz w:val="20"/>
          <w:szCs w:val="20"/>
        </w:rPr>
        <w:t xml:space="preserve">MRV systems, which poses challenges on how to </w:t>
      </w:r>
      <w:r w:rsidR="008E38DE">
        <w:rPr>
          <w:sz w:val="20"/>
          <w:szCs w:val="20"/>
        </w:rPr>
        <w:t xml:space="preserve">integrate sub-national </w:t>
      </w:r>
      <w:r w:rsidR="00BA62A9">
        <w:rPr>
          <w:sz w:val="20"/>
          <w:szCs w:val="20"/>
        </w:rPr>
        <w:t xml:space="preserve">inputs </w:t>
      </w:r>
      <w:r w:rsidR="008E38DE">
        <w:rPr>
          <w:sz w:val="20"/>
          <w:szCs w:val="20"/>
        </w:rPr>
        <w:t>into the national reporting of NDC targets and goals.</w:t>
      </w:r>
      <w:r>
        <w:rPr>
          <w:sz w:val="20"/>
          <w:szCs w:val="20"/>
        </w:rPr>
        <w:t xml:space="preserve"> </w:t>
      </w:r>
      <w:r w:rsidR="00D800F5">
        <w:rPr>
          <w:sz w:val="20"/>
          <w:szCs w:val="20"/>
        </w:rPr>
        <w:t>Additionally, Bolivia has not established</w:t>
      </w:r>
      <w:r w:rsidR="00EC2E53">
        <w:rPr>
          <w:sz w:val="20"/>
          <w:szCs w:val="20"/>
        </w:rPr>
        <w:t xml:space="preserve"> a taxonomy </w:t>
      </w:r>
      <w:r w:rsidR="0085530C">
        <w:rPr>
          <w:sz w:val="20"/>
          <w:szCs w:val="20"/>
        </w:rPr>
        <w:t xml:space="preserve">on </w:t>
      </w:r>
      <w:r w:rsidR="0085530C" w:rsidRPr="0085530C">
        <w:rPr>
          <w:sz w:val="20"/>
          <w:szCs w:val="20"/>
        </w:rPr>
        <w:t>Sustainable Financing</w:t>
      </w:r>
      <w:r w:rsidR="001B37CF">
        <w:rPr>
          <w:sz w:val="20"/>
          <w:szCs w:val="20"/>
        </w:rPr>
        <w:t xml:space="preserve"> that would allow </w:t>
      </w:r>
      <w:r w:rsidR="006B0F79">
        <w:rPr>
          <w:sz w:val="20"/>
          <w:szCs w:val="20"/>
        </w:rPr>
        <w:t>it to support decision-making at the national and sub-national level on where to focus efforts on actions based on their environmental sustainability</w:t>
      </w:r>
      <w:r w:rsidR="003A330C" w:rsidRPr="00DF163E">
        <w:rPr>
          <w:sz w:val="20"/>
          <w:szCs w:val="20"/>
        </w:rPr>
        <w:t xml:space="preserve"> and their contribution to climate mitigation,</w:t>
      </w:r>
      <w:r w:rsidR="003A330C">
        <w:rPr>
          <w:sz w:val="20"/>
          <w:szCs w:val="20"/>
        </w:rPr>
        <w:t xml:space="preserve"> </w:t>
      </w:r>
      <w:r w:rsidR="003A330C" w:rsidRPr="00DF163E">
        <w:rPr>
          <w:sz w:val="20"/>
          <w:szCs w:val="20"/>
        </w:rPr>
        <w:t>adaptation, resilience and transition.</w:t>
      </w:r>
      <w:r w:rsidR="001B37CF">
        <w:rPr>
          <w:sz w:val="20"/>
          <w:szCs w:val="20"/>
        </w:rPr>
        <w:t xml:space="preserve"> </w:t>
      </w:r>
      <w:r w:rsidR="003F76B7">
        <w:rPr>
          <w:sz w:val="20"/>
          <w:szCs w:val="20"/>
        </w:rPr>
        <w:t xml:space="preserve">There is a need to standardize what actions and associated investments </w:t>
      </w:r>
      <w:r w:rsidR="00FB0AF3">
        <w:rPr>
          <w:sz w:val="20"/>
          <w:szCs w:val="20"/>
        </w:rPr>
        <w:t xml:space="preserve">are aligned with sustainable financing, which will </w:t>
      </w:r>
      <w:r w:rsidR="00120A13">
        <w:rPr>
          <w:sz w:val="20"/>
          <w:szCs w:val="20"/>
        </w:rPr>
        <w:t xml:space="preserve">support the </w:t>
      </w:r>
      <w:r w:rsidR="00E37AE9">
        <w:rPr>
          <w:sz w:val="20"/>
          <w:szCs w:val="20"/>
        </w:rPr>
        <w:t xml:space="preserve">implementation and financing of NDC </w:t>
      </w:r>
      <w:r w:rsidR="00120A13">
        <w:rPr>
          <w:sz w:val="20"/>
          <w:szCs w:val="20"/>
        </w:rPr>
        <w:t>actions.</w:t>
      </w:r>
    </w:p>
    <w:p w14:paraId="63BD9F07" w14:textId="77777777" w:rsidR="00687904" w:rsidRPr="00C9413A" w:rsidRDefault="00BD1560" w:rsidP="006618F5">
      <w:pPr>
        <w:pStyle w:val="ListParagraph"/>
        <w:numPr>
          <w:ilvl w:val="0"/>
          <w:numId w:val="24"/>
        </w:numPr>
        <w:spacing w:before="120" w:after="120" w:line="240" w:lineRule="auto"/>
        <w:ind w:right="-29"/>
        <w:jc w:val="both"/>
        <w:rPr>
          <w:sz w:val="20"/>
          <w:szCs w:val="20"/>
        </w:rPr>
      </w:pPr>
      <w:r>
        <w:rPr>
          <w:b/>
          <w:bCs/>
          <w:sz w:val="20"/>
          <w:szCs w:val="20"/>
        </w:rPr>
        <w:t xml:space="preserve">Barrier 4: </w:t>
      </w:r>
      <w:r w:rsidR="00BD27E0" w:rsidRPr="00BD27E0">
        <w:rPr>
          <w:b/>
          <w:bCs/>
          <w:sz w:val="20"/>
          <w:szCs w:val="20"/>
        </w:rPr>
        <w:t>Limited knowledge sharing and exchange of lessons learned and best practices for NDC implementation</w:t>
      </w:r>
      <w:r>
        <w:rPr>
          <w:sz w:val="20"/>
          <w:szCs w:val="20"/>
        </w:rPr>
        <w:t>. There is a l</w:t>
      </w:r>
      <w:r w:rsidRPr="008F6615">
        <w:rPr>
          <w:rFonts w:cs="Open Sans"/>
          <w:color w:val="000000"/>
          <w:sz w:val="20"/>
          <w:szCs w:val="20"/>
        </w:rPr>
        <w:t xml:space="preserve">ack of awareness among </w:t>
      </w:r>
      <w:r w:rsidR="00BD27E0">
        <w:rPr>
          <w:rFonts w:cs="Open Sans"/>
          <w:color w:val="000000"/>
          <w:sz w:val="20"/>
          <w:szCs w:val="20"/>
        </w:rPr>
        <w:t>sub-national stakeholders a</w:t>
      </w:r>
      <w:r w:rsidR="003753FA">
        <w:rPr>
          <w:rFonts w:cs="Open Sans"/>
          <w:color w:val="000000"/>
          <w:sz w:val="20"/>
          <w:szCs w:val="20"/>
        </w:rPr>
        <w:t xml:space="preserve">bout NDC development and implementation, which </w:t>
      </w:r>
      <w:r w:rsidR="00BC28DF">
        <w:rPr>
          <w:rFonts w:cs="Open Sans"/>
          <w:color w:val="000000"/>
          <w:sz w:val="20"/>
          <w:szCs w:val="20"/>
        </w:rPr>
        <w:t>poses a risk for the enaction of NDC goals and targets at the sub-national level</w:t>
      </w:r>
      <w:r w:rsidR="003753FA">
        <w:rPr>
          <w:rFonts w:cs="Open Sans"/>
          <w:color w:val="000000"/>
          <w:sz w:val="20"/>
          <w:szCs w:val="20"/>
        </w:rPr>
        <w:t xml:space="preserve">. </w:t>
      </w:r>
      <w:r>
        <w:rPr>
          <w:rFonts w:cs="Open Sans"/>
          <w:color w:val="000000"/>
          <w:sz w:val="20"/>
          <w:szCs w:val="20"/>
        </w:rPr>
        <w:t xml:space="preserve">Increased knowledge about </w:t>
      </w:r>
      <w:r w:rsidR="000256EF">
        <w:rPr>
          <w:rFonts w:cs="Open Sans"/>
          <w:color w:val="000000"/>
          <w:sz w:val="20"/>
          <w:szCs w:val="20"/>
        </w:rPr>
        <w:t xml:space="preserve">NDC goals, targets and how to achieve them in the four priority sectors (energy, water, agriculture and forests) </w:t>
      </w:r>
      <w:r>
        <w:rPr>
          <w:rFonts w:cs="Open Sans"/>
          <w:color w:val="000000"/>
          <w:sz w:val="20"/>
          <w:szCs w:val="20"/>
        </w:rPr>
        <w:t xml:space="preserve">would improve the </w:t>
      </w:r>
      <w:r w:rsidR="00FB48C8">
        <w:rPr>
          <w:rFonts w:cs="Open Sans"/>
          <w:color w:val="000000"/>
          <w:sz w:val="20"/>
          <w:szCs w:val="20"/>
        </w:rPr>
        <w:t>ATE</w:t>
      </w:r>
      <w:r>
        <w:rPr>
          <w:rFonts w:cs="Open Sans"/>
          <w:color w:val="000000"/>
          <w:sz w:val="20"/>
          <w:szCs w:val="20"/>
        </w:rPr>
        <w:t xml:space="preserve">’s awareness. </w:t>
      </w:r>
      <w:r w:rsidRPr="00E738C3">
        <w:rPr>
          <w:sz w:val="20"/>
        </w:rPr>
        <w:t xml:space="preserve">Knowledge-sharing mechanisms </w:t>
      </w:r>
      <w:r w:rsidR="00FB48C8">
        <w:rPr>
          <w:sz w:val="20"/>
        </w:rPr>
        <w:t xml:space="preserve">between national and sub-national </w:t>
      </w:r>
      <w:r w:rsidR="009A4DC3">
        <w:rPr>
          <w:sz w:val="20"/>
        </w:rPr>
        <w:t>stakeholders are</w:t>
      </w:r>
      <w:r w:rsidRPr="00E738C3">
        <w:rPr>
          <w:sz w:val="20"/>
        </w:rPr>
        <w:t xml:space="preserve"> fragmented, hindering the dissemination of best practices and innovative solutions. </w:t>
      </w:r>
    </w:p>
    <w:p w14:paraId="4E772466" w14:textId="77777777" w:rsidR="00C9413A" w:rsidRPr="00687904" w:rsidRDefault="00C9413A" w:rsidP="00C9413A">
      <w:pPr>
        <w:pStyle w:val="ListParagraph"/>
        <w:spacing w:after="0"/>
        <w:ind w:left="360"/>
        <w:jc w:val="both"/>
        <w:rPr>
          <w:sz w:val="20"/>
          <w:szCs w:val="20"/>
        </w:rPr>
      </w:pPr>
    </w:p>
    <w:p w14:paraId="4D541737" w14:textId="02068119" w:rsidR="00F97840" w:rsidRPr="00AF3539" w:rsidRDefault="00F97840" w:rsidP="00BC613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Problem statement</w:t>
      </w:r>
      <w:r w:rsidR="00816E86">
        <w:rPr>
          <w:b/>
          <w:color w:val="276E8B" w:themeColor="accent1" w:themeShade="BF"/>
        </w:rPr>
        <w:t xml:space="preserve"> </w:t>
      </w:r>
    </w:p>
    <w:p w14:paraId="07FA3984" w14:textId="19B27A9A" w:rsidR="00813CB3" w:rsidRPr="00963989" w:rsidRDefault="00813CB3" w:rsidP="006618F5">
      <w:pPr>
        <w:pStyle w:val="ListParagraph"/>
        <w:numPr>
          <w:ilvl w:val="0"/>
          <w:numId w:val="24"/>
        </w:numPr>
        <w:spacing w:before="120" w:after="120" w:line="240" w:lineRule="auto"/>
        <w:ind w:right="-29"/>
        <w:jc w:val="both"/>
        <w:rPr>
          <w:sz w:val="20"/>
          <w:szCs w:val="20"/>
        </w:rPr>
      </w:pPr>
      <w:r w:rsidRPr="00963989">
        <w:rPr>
          <w:sz w:val="20"/>
          <w:szCs w:val="20"/>
        </w:rPr>
        <w:t xml:space="preserve">As the Government of Bolivia embarks on the updating of its NDC 3.0, there are existing gaps and barriers that need to be removed or reduced, including </w:t>
      </w:r>
      <w:r w:rsidR="006E0BAB">
        <w:rPr>
          <w:sz w:val="20"/>
          <w:szCs w:val="20"/>
        </w:rPr>
        <w:t>l</w:t>
      </w:r>
      <w:r w:rsidR="009D5BA7" w:rsidRPr="00963989">
        <w:rPr>
          <w:sz w:val="20"/>
          <w:szCs w:val="20"/>
        </w:rPr>
        <w:t>im</w:t>
      </w:r>
      <w:r w:rsidR="006E0BAB">
        <w:rPr>
          <w:sz w:val="20"/>
          <w:szCs w:val="20"/>
        </w:rPr>
        <w:t>ited</w:t>
      </w:r>
      <w:r w:rsidR="009D5BA7" w:rsidRPr="00963989">
        <w:rPr>
          <w:sz w:val="20"/>
          <w:szCs w:val="20"/>
        </w:rPr>
        <w:t xml:space="preserve"> coordination mechanisms at the national and sub-national levels, </w:t>
      </w:r>
      <w:r w:rsidR="00CD204B">
        <w:rPr>
          <w:sz w:val="20"/>
          <w:szCs w:val="20"/>
        </w:rPr>
        <w:t>l</w:t>
      </w:r>
      <w:r w:rsidR="009D5BA7" w:rsidRPr="00963989">
        <w:rPr>
          <w:sz w:val="20"/>
          <w:szCs w:val="20"/>
        </w:rPr>
        <w:t>im</w:t>
      </w:r>
      <w:r w:rsidR="00DF6B7F">
        <w:rPr>
          <w:sz w:val="20"/>
          <w:szCs w:val="20"/>
        </w:rPr>
        <w:t>ited</w:t>
      </w:r>
      <w:r w:rsidR="009D5BA7" w:rsidRPr="00963989">
        <w:rPr>
          <w:sz w:val="20"/>
          <w:szCs w:val="20"/>
        </w:rPr>
        <w:t xml:space="preserve"> participation by State and non-State </w:t>
      </w:r>
      <w:r w:rsidR="009D5BA7" w:rsidRPr="006618F5">
        <w:rPr>
          <w:rStyle w:val="DefaultText"/>
          <w:color w:val="000000" w:themeColor="text1"/>
        </w:rPr>
        <w:t>stakeholders</w:t>
      </w:r>
      <w:r w:rsidR="00A63271" w:rsidRPr="00963989">
        <w:rPr>
          <w:sz w:val="20"/>
          <w:szCs w:val="20"/>
        </w:rPr>
        <w:t xml:space="preserve"> (private sector, </w:t>
      </w:r>
      <w:r w:rsidR="008A3207" w:rsidRPr="00963989">
        <w:rPr>
          <w:sz w:val="20"/>
          <w:szCs w:val="20"/>
        </w:rPr>
        <w:t>indigenous and native peasant nations and peoples, youth, women's</w:t>
      </w:r>
      <w:r w:rsidR="0036536A" w:rsidRPr="00963989">
        <w:rPr>
          <w:sz w:val="20"/>
          <w:szCs w:val="20"/>
        </w:rPr>
        <w:t xml:space="preserve"> groups) at the national and sub-national levels</w:t>
      </w:r>
      <w:r w:rsidR="00E92A9D">
        <w:rPr>
          <w:sz w:val="20"/>
          <w:szCs w:val="20"/>
        </w:rPr>
        <w:t xml:space="preserve"> in the NDC process</w:t>
      </w:r>
      <w:r w:rsidRPr="00963989">
        <w:rPr>
          <w:sz w:val="20"/>
          <w:szCs w:val="20"/>
        </w:rPr>
        <w:t xml:space="preserve">, </w:t>
      </w:r>
      <w:r w:rsidR="0072614D">
        <w:rPr>
          <w:sz w:val="20"/>
          <w:szCs w:val="20"/>
        </w:rPr>
        <w:t xml:space="preserve">limited </w:t>
      </w:r>
      <w:r w:rsidR="00DE6E53" w:rsidRPr="00963989">
        <w:rPr>
          <w:sz w:val="20"/>
          <w:szCs w:val="20"/>
        </w:rPr>
        <w:t xml:space="preserve">integration of NDC goals and targets into </w:t>
      </w:r>
      <w:r w:rsidR="004261FB">
        <w:rPr>
          <w:sz w:val="20"/>
          <w:szCs w:val="20"/>
        </w:rPr>
        <w:t>ATEs</w:t>
      </w:r>
      <w:r w:rsidR="00DE6E53" w:rsidRPr="00963989">
        <w:rPr>
          <w:sz w:val="20"/>
          <w:szCs w:val="20"/>
        </w:rPr>
        <w:t xml:space="preserve"> </w:t>
      </w:r>
      <w:r w:rsidR="00F5333C" w:rsidRPr="00963989">
        <w:rPr>
          <w:sz w:val="20"/>
          <w:szCs w:val="20"/>
        </w:rPr>
        <w:t>development plans</w:t>
      </w:r>
      <w:r w:rsidRPr="00963989">
        <w:rPr>
          <w:sz w:val="20"/>
          <w:szCs w:val="20"/>
        </w:rPr>
        <w:t xml:space="preserve">, </w:t>
      </w:r>
      <w:r w:rsidR="00E779E4" w:rsidRPr="00963989">
        <w:rPr>
          <w:sz w:val="20"/>
          <w:szCs w:val="20"/>
        </w:rPr>
        <w:t xml:space="preserve">limited </w:t>
      </w:r>
      <w:r w:rsidR="007E4D20" w:rsidRPr="00963989">
        <w:rPr>
          <w:sz w:val="20"/>
          <w:szCs w:val="20"/>
        </w:rPr>
        <w:t xml:space="preserve">or non-existent </w:t>
      </w:r>
      <w:r w:rsidR="00E779E4" w:rsidRPr="00963989">
        <w:rPr>
          <w:sz w:val="20"/>
          <w:szCs w:val="20"/>
        </w:rPr>
        <w:t>MRV systems</w:t>
      </w:r>
      <w:r w:rsidR="00D75B76" w:rsidRPr="00963989">
        <w:rPr>
          <w:sz w:val="20"/>
          <w:szCs w:val="20"/>
        </w:rPr>
        <w:t xml:space="preserve"> at national and subnational levels,</w:t>
      </w:r>
      <w:r w:rsidR="00E779E4" w:rsidRPr="00963989">
        <w:rPr>
          <w:sz w:val="20"/>
          <w:szCs w:val="20"/>
        </w:rPr>
        <w:t xml:space="preserve"> </w:t>
      </w:r>
      <w:r w:rsidR="00D75B76" w:rsidRPr="00963989">
        <w:rPr>
          <w:sz w:val="20"/>
          <w:szCs w:val="20"/>
        </w:rPr>
        <w:t xml:space="preserve">a </w:t>
      </w:r>
      <w:r w:rsidR="005C5177" w:rsidRPr="00963989">
        <w:rPr>
          <w:sz w:val="20"/>
          <w:szCs w:val="20"/>
        </w:rPr>
        <w:t xml:space="preserve">lack of </w:t>
      </w:r>
      <w:r w:rsidR="00D75B76" w:rsidRPr="00963989">
        <w:rPr>
          <w:sz w:val="20"/>
          <w:szCs w:val="20"/>
        </w:rPr>
        <w:t>a</w:t>
      </w:r>
      <w:r w:rsidR="009F4A3B" w:rsidRPr="00963989">
        <w:rPr>
          <w:sz w:val="20"/>
          <w:szCs w:val="20"/>
        </w:rPr>
        <w:t>n</w:t>
      </w:r>
      <w:r w:rsidR="00D75B76" w:rsidRPr="00963989">
        <w:rPr>
          <w:sz w:val="20"/>
          <w:szCs w:val="20"/>
        </w:rPr>
        <w:t xml:space="preserve"> </w:t>
      </w:r>
      <w:r w:rsidR="007E4D20" w:rsidRPr="00963989">
        <w:rPr>
          <w:sz w:val="20"/>
          <w:szCs w:val="20"/>
        </w:rPr>
        <w:t xml:space="preserve">environmental sustainability </w:t>
      </w:r>
      <w:r w:rsidR="00C805AE" w:rsidRPr="00302C00">
        <w:rPr>
          <w:sz w:val="20"/>
          <w:szCs w:val="20"/>
        </w:rPr>
        <w:t xml:space="preserve">classification system to </w:t>
      </w:r>
      <w:r w:rsidR="00861387" w:rsidRPr="00963989">
        <w:rPr>
          <w:sz w:val="20"/>
          <w:szCs w:val="20"/>
        </w:rPr>
        <w:t>facilitate</w:t>
      </w:r>
      <w:r w:rsidR="00C805AE" w:rsidRPr="00302C00">
        <w:rPr>
          <w:sz w:val="20"/>
          <w:szCs w:val="20"/>
        </w:rPr>
        <w:t xml:space="preserve"> </w:t>
      </w:r>
      <w:r w:rsidR="00963989" w:rsidRPr="00963989">
        <w:rPr>
          <w:sz w:val="20"/>
          <w:szCs w:val="20"/>
        </w:rPr>
        <w:t xml:space="preserve">NDC alignment </w:t>
      </w:r>
      <w:r w:rsidR="00C805AE" w:rsidRPr="00302C00">
        <w:rPr>
          <w:sz w:val="20"/>
          <w:szCs w:val="20"/>
        </w:rPr>
        <w:t>financial and</w:t>
      </w:r>
      <w:r w:rsidR="00C805AE" w:rsidRPr="00963989">
        <w:rPr>
          <w:sz w:val="20"/>
          <w:szCs w:val="20"/>
        </w:rPr>
        <w:t xml:space="preserve"> economic activities</w:t>
      </w:r>
      <w:r w:rsidR="00E779E4" w:rsidRPr="00963989">
        <w:rPr>
          <w:sz w:val="20"/>
          <w:szCs w:val="20"/>
        </w:rPr>
        <w:t xml:space="preserve">, </w:t>
      </w:r>
      <w:r w:rsidRPr="00963989">
        <w:rPr>
          <w:sz w:val="20"/>
          <w:szCs w:val="20"/>
        </w:rPr>
        <w:t xml:space="preserve">and the limited knowledge and awareness of </w:t>
      </w:r>
      <w:r w:rsidR="00731D47" w:rsidRPr="00963989">
        <w:rPr>
          <w:sz w:val="20"/>
          <w:szCs w:val="20"/>
        </w:rPr>
        <w:t xml:space="preserve">best practices for implementation of NDC </w:t>
      </w:r>
      <w:r w:rsidR="00E779E4" w:rsidRPr="00963989">
        <w:rPr>
          <w:sz w:val="20"/>
          <w:szCs w:val="20"/>
        </w:rPr>
        <w:t xml:space="preserve">mitigation and adaptation </w:t>
      </w:r>
      <w:r w:rsidR="00731D47" w:rsidRPr="00963989">
        <w:rPr>
          <w:sz w:val="20"/>
          <w:szCs w:val="20"/>
        </w:rPr>
        <w:t xml:space="preserve">actions. </w:t>
      </w:r>
      <w:r w:rsidRPr="00963989">
        <w:rPr>
          <w:sz w:val="20"/>
          <w:szCs w:val="20"/>
        </w:rPr>
        <w:t xml:space="preserve">Thus, the </w:t>
      </w:r>
      <w:r w:rsidRPr="00963989">
        <w:rPr>
          <w:b/>
          <w:bCs/>
          <w:sz w:val="20"/>
          <w:szCs w:val="20"/>
        </w:rPr>
        <w:t>goal</w:t>
      </w:r>
      <w:r w:rsidRPr="00963989">
        <w:rPr>
          <w:sz w:val="20"/>
          <w:szCs w:val="20"/>
        </w:rPr>
        <w:t xml:space="preserve"> of this GCF Readiness grant is </w:t>
      </w:r>
      <w:r w:rsidR="0074538C">
        <w:rPr>
          <w:sz w:val="20"/>
          <w:szCs w:val="20"/>
        </w:rPr>
        <w:t xml:space="preserve">to support </w:t>
      </w:r>
      <w:r w:rsidR="00963989">
        <w:rPr>
          <w:sz w:val="20"/>
          <w:szCs w:val="20"/>
        </w:rPr>
        <w:t xml:space="preserve">Bolivia </w:t>
      </w:r>
      <w:r w:rsidRPr="00963989">
        <w:rPr>
          <w:sz w:val="20"/>
          <w:szCs w:val="20"/>
        </w:rPr>
        <w:t xml:space="preserve">to meet its NDC adaptation and mitigation targets, </w:t>
      </w:r>
      <w:r w:rsidR="00ED107C">
        <w:rPr>
          <w:sz w:val="20"/>
          <w:szCs w:val="20"/>
        </w:rPr>
        <w:t>with a strong integration of subnational contributions</w:t>
      </w:r>
      <w:r w:rsidRPr="00963989">
        <w:rPr>
          <w:sz w:val="20"/>
          <w:szCs w:val="20"/>
        </w:rPr>
        <w:t xml:space="preserve">. This will ultimately </w:t>
      </w:r>
      <w:r w:rsidR="00DE427E">
        <w:rPr>
          <w:sz w:val="20"/>
          <w:szCs w:val="20"/>
        </w:rPr>
        <w:t xml:space="preserve">support </w:t>
      </w:r>
      <w:r w:rsidRPr="00963989">
        <w:rPr>
          <w:sz w:val="20"/>
          <w:szCs w:val="20"/>
        </w:rPr>
        <w:t>a paradigm shift towards</w:t>
      </w:r>
      <w:r w:rsidR="00DE427E">
        <w:rPr>
          <w:sz w:val="20"/>
          <w:szCs w:val="20"/>
        </w:rPr>
        <w:t xml:space="preserve"> </w:t>
      </w:r>
      <w:r w:rsidR="00C77EC8" w:rsidRPr="00C77EC8">
        <w:rPr>
          <w:sz w:val="20"/>
          <w:szCs w:val="20"/>
        </w:rPr>
        <w:t>climate-resilient and low-carbon development in Bolivia</w:t>
      </w:r>
      <w:r w:rsidRPr="00963989">
        <w:rPr>
          <w:sz w:val="20"/>
          <w:szCs w:val="20"/>
        </w:rPr>
        <w:t xml:space="preserve">. To achieve this goal, the proposed </w:t>
      </w:r>
      <w:r w:rsidR="00824B9A">
        <w:rPr>
          <w:sz w:val="20"/>
          <w:szCs w:val="20"/>
        </w:rPr>
        <w:t>readiness support will help the government of Bolivia at both national and sub-national levels improve its coordination, participation, and capacities to mobilize, implement,</w:t>
      </w:r>
      <w:r w:rsidRPr="00963989">
        <w:rPr>
          <w:sz w:val="20"/>
          <w:szCs w:val="20"/>
        </w:rPr>
        <w:t xml:space="preserve"> </w:t>
      </w:r>
      <w:r w:rsidR="003033BF">
        <w:rPr>
          <w:sz w:val="20"/>
          <w:szCs w:val="20"/>
        </w:rPr>
        <w:t xml:space="preserve">and achieve its </w:t>
      </w:r>
      <w:r w:rsidRPr="00963989">
        <w:rPr>
          <w:sz w:val="20"/>
          <w:szCs w:val="20"/>
        </w:rPr>
        <w:t xml:space="preserve">NDC targets and goals. </w:t>
      </w:r>
    </w:p>
    <w:p w14:paraId="38D2BF1B" w14:textId="77777777" w:rsidR="00813CB3" w:rsidRPr="00C9413A" w:rsidRDefault="00813CB3" w:rsidP="00C9413A">
      <w:pPr>
        <w:pStyle w:val="ListParagraph"/>
        <w:spacing w:after="0"/>
        <w:ind w:left="360"/>
        <w:jc w:val="both"/>
        <w:rPr>
          <w:sz w:val="20"/>
          <w:szCs w:val="20"/>
        </w:rPr>
      </w:pPr>
    </w:p>
    <w:p w14:paraId="752D354D" w14:textId="4E934AE9" w:rsidR="00F97840" w:rsidRPr="00AF3539" w:rsidRDefault="00F97840" w:rsidP="00BC613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Beneficiaries</w:t>
      </w:r>
      <w:r w:rsidR="00816E86">
        <w:rPr>
          <w:b/>
          <w:color w:val="276E8B" w:themeColor="accent1" w:themeShade="BF"/>
        </w:rPr>
        <w:t xml:space="preserve"> </w:t>
      </w:r>
    </w:p>
    <w:p w14:paraId="6E6BAC74" w14:textId="61A191C0" w:rsidR="00824B9A" w:rsidRPr="00616CDB" w:rsidRDefault="00E61D64" w:rsidP="006618F5">
      <w:pPr>
        <w:pStyle w:val="ListParagraph"/>
        <w:numPr>
          <w:ilvl w:val="0"/>
          <w:numId w:val="24"/>
        </w:numPr>
        <w:spacing w:before="120" w:after="120" w:line="240" w:lineRule="auto"/>
        <w:ind w:right="-29"/>
        <w:jc w:val="both"/>
        <w:rPr>
          <w:sz w:val="20"/>
          <w:szCs w:val="20"/>
        </w:rPr>
      </w:pPr>
      <w:r w:rsidRPr="0093781F">
        <w:rPr>
          <w:sz w:val="20"/>
          <w:szCs w:val="20"/>
        </w:rPr>
        <w:t xml:space="preserve">The </w:t>
      </w:r>
      <w:r w:rsidR="00824B9A">
        <w:rPr>
          <w:sz w:val="20"/>
          <w:szCs w:val="20"/>
        </w:rPr>
        <w:t xml:space="preserve">direct </w:t>
      </w:r>
      <w:r w:rsidRPr="0093781F">
        <w:rPr>
          <w:sz w:val="20"/>
          <w:szCs w:val="20"/>
        </w:rPr>
        <w:t xml:space="preserve">beneficiaries of the proposed Readiness grant include </w:t>
      </w:r>
      <w:r w:rsidR="0016726C" w:rsidRPr="0093781F">
        <w:rPr>
          <w:sz w:val="20"/>
          <w:szCs w:val="20"/>
        </w:rPr>
        <w:t xml:space="preserve">government entities at the national level MPD, APMT, </w:t>
      </w:r>
      <w:r w:rsidR="00407C7E" w:rsidRPr="0093781F">
        <w:rPr>
          <w:sz w:val="20"/>
          <w:szCs w:val="20"/>
        </w:rPr>
        <w:t>MEFP, Central Bank, ASFI, MMAYA, MHE, and MDRyT</w:t>
      </w:r>
      <w:r w:rsidR="00E92CB4" w:rsidRPr="0093781F">
        <w:rPr>
          <w:sz w:val="20"/>
          <w:szCs w:val="20"/>
        </w:rPr>
        <w:t>,</w:t>
      </w:r>
      <w:r w:rsidR="006368A0" w:rsidRPr="0093781F">
        <w:rPr>
          <w:sz w:val="20"/>
          <w:szCs w:val="20"/>
        </w:rPr>
        <w:t xml:space="preserve"> </w:t>
      </w:r>
      <w:r w:rsidR="00F16975" w:rsidRPr="0093781F">
        <w:rPr>
          <w:sz w:val="20"/>
          <w:szCs w:val="20"/>
        </w:rPr>
        <w:t>ATEs governments</w:t>
      </w:r>
      <w:r w:rsidR="0093781F" w:rsidRPr="0093781F">
        <w:rPr>
          <w:sz w:val="20"/>
          <w:szCs w:val="20"/>
        </w:rPr>
        <w:t xml:space="preserve"> in all nine Departments of Bolivia,</w:t>
      </w:r>
      <w:r w:rsidR="00F16975" w:rsidRPr="0093781F">
        <w:rPr>
          <w:sz w:val="20"/>
          <w:szCs w:val="20"/>
        </w:rPr>
        <w:t xml:space="preserve"> </w:t>
      </w:r>
      <w:r w:rsidR="004405B8" w:rsidRPr="0093781F">
        <w:rPr>
          <w:sz w:val="20"/>
          <w:szCs w:val="20"/>
        </w:rPr>
        <w:t>private sector</w:t>
      </w:r>
      <w:r w:rsidR="004C34A6" w:rsidRPr="0093781F">
        <w:rPr>
          <w:sz w:val="20"/>
          <w:szCs w:val="20"/>
        </w:rPr>
        <w:t xml:space="preserve">, </w:t>
      </w:r>
      <w:r w:rsidR="00F16975" w:rsidRPr="0093781F">
        <w:rPr>
          <w:sz w:val="20"/>
          <w:szCs w:val="20"/>
        </w:rPr>
        <w:t>indigenous and native peasant nations and peoples, youth, women's groups</w:t>
      </w:r>
      <w:r w:rsidR="0093781F" w:rsidRPr="0093781F">
        <w:rPr>
          <w:sz w:val="20"/>
          <w:szCs w:val="20"/>
        </w:rPr>
        <w:t xml:space="preserve">. </w:t>
      </w:r>
      <w:r w:rsidRPr="0093781F">
        <w:rPr>
          <w:sz w:val="20"/>
          <w:szCs w:val="20"/>
        </w:rPr>
        <w:t>These institutions will benefit from technical assistance and capacity building (</w:t>
      </w:r>
      <w:r w:rsidR="00DA0B2E">
        <w:rPr>
          <w:sz w:val="20"/>
          <w:szCs w:val="20"/>
        </w:rPr>
        <w:t xml:space="preserve">Outputs </w:t>
      </w:r>
      <w:r w:rsidR="005445E6">
        <w:rPr>
          <w:sz w:val="20"/>
          <w:szCs w:val="20"/>
        </w:rPr>
        <w:t xml:space="preserve">2.2.3, 2.2.4, </w:t>
      </w:r>
      <w:r w:rsidR="00E41B48">
        <w:rPr>
          <w:sz w:val="20"/>
          <w:szCs w:val="20"/>
        </w:rPr>
        <w:t>5.1.1</w:t>
      </w:r>
      <w:r w:rsidRPr="0093781F">
        <w:rPr>
          <w:sz w:val="20"/>
          <w:szCs w:val="20"/>
        </w:rPr>
        <w:t xml:space="preserve">) to </w:t>
      </w:r>
      <w:r w:rsidR="00E41B48">
        <w:rPr>
          <w:sz w:val="20"/>
          <w:szCs w:val="20"/>
        </w:rPr>
        <w:t xml:space="preserve">achieve </w:t>
      </w:r>
      <w:r w:rsidR="0077252D">
        <w:rPr>
          <w:sz w:val="20"/>
          <w:szCs w:val="20"/>
        </w:rPr>
        <w:t xml:space="preserve">the </w:t>
      </w:r>
      <w:r w:rsidR="0033233F">
        <w:rPr>
          <w:sz w:val="20"/>
          <w:szCs w:val="20"/>
        </w:rPr>
        <w:t>PSoB</w:t>
      </w:r>
      <w:r w:rsidR="00E41B48">
        <w:rPr>
          <w:sz w:val="20"/>
          <w:szCs w:val="20"/>
        </w:rPr>
        <w:t xml:space="preserve">’s </w:t>
      </w:r>
      <w:r w:rsidR="000370A7">
        <w:rPr>
          <w:sz w:val="20"/>
          <w:szCs w:val="20"/>
        </w:rPr>
        <w:t>NDC goals and targets</w:t>
      </w:r>
      <w:r w:rsidR="00FF7111">
        <w:rPr>
          <w:sz w:val="20"/>
          <w:szCs w:val="20"/>
        </w:rPr>
        <w:t xml:space="preserve">. </w:t>
      </w:r>
      <w:r w:rsidRPr="0093781F">
        <w:rPr>
          <w:sz w:val="20"/>
          <w:szCs w:val="20"/>
        </w:rPr>
        <w:t xml:space="preserve">A total of </w:t>
      </w:r>
      <w:r w:rsidR="00164A81">
        <w:rPr>
          <w:b/>
          <w:bCs/>
          <w:sz w:val="20"/>
          <w:szCs w:val="20"/>
        </w:rPr>
        <w:t>1</w:t>
      </w:r>
      <w:r w:rsidR="00FF7111">
        <w:rPr>
          <w:b/>
          <w:bCs/>
          <w:sz w:val="20"/>
          <w:szCs w:val="20"/>
        </w:rPr>
        <w:t>,000</w:t>
      </w:r>
      <w:r w:rsidRPr="0093781F">
        <w:rPr>
          <w:b/>
          <w:bCs/>
          <w:sz w:val="20"/>
          <w:szCs w:val="20"/>
        </w:rPr>
        <w:t xml:space="preserve"> people</w:t>
      </w:r>
      <w:r w:rsidRPr="0093781F">
        <w:rPr>
          <w:sz w:val="20"/>
          <w:szCs w:val="20"/>
        </w:rPr>
        <w:t xml:space="preserve"> </w:t>
      </w:r>
      <w:r w:rsidRPr="0093781F">
        <w:rPr>
          <w:b/>
          <w:bCs/>
          <w:sz w:val="20"/>
          <w:szCs w:val="20"/>
        </w:rPr>
        <w:t>(</w:t>
      </w:r>
      <w:r w:rsidR="00FF7111">
        <w:rPr>
          <w:b/>
          <w:bCs/>
          <w:sz w:val="20"/>
          <w:szCs w:val="20"/>
        </w:rPr>
        <w:t>5</w:t>
      </w:r>
      <w:r w:rsidRPr="0093781F">
        <w:rPr>
          <w:b/>
          <w:bCs/>
          <w:sz w:val="20"/>
          <w:szCs w:val="20"/>
        </w:rPr>
        <w:t xml:space="preserve">00 women and </w:t>
      </w:r>
      <w:r w:rsidR="00164A81">
        <w:rPr>
          <w:b/>
          <w:bCs/>
          <w:sz w:val="20"/>
          <w:szCs w:val="20"/>
        </w:rPr>
        <w:t>5</w:t>
      </w:r>
      <w:r w:rsidRPr="0093781F">
        <w:rPr>
          <w:b/>
          <w:bCs/>
          <w:sz w:val="20"/>
          <w:szCs w:val="20"/>
        </w:rPr>
        <w:t xml:space="preserve">00 men) will </w:t>
      </w:r>
      <w:r w:rsidR="00633FF1">
        <w:rPr>
          <w:b/>
          <w:bCs/>
          <w:sz w:val="20"/>
          <w:szCs w:val="20"/>
        </w:rPr>
        <w:t xml:space="preserve">be directly engaged </w:t>
      </w:r>
      <w:r w:rsidR="00633FF1">
        <w:rPr>
          <w:sz w:val="20"/>
          <w:szCs w:val="20"/>
        </w:rPr>
        <w:t xml:space="preserve">by </w:t>
      </w:r>
      <w:r w:rsidRPr="0093781F">
        <w:rPr>
          <w:sz w:val="20"/>
          <w:szCs w:val="20"/>
        </w:rPr>
        <w:t>the project as par</w:t>
      </w:r>
      <w:r w:rsidRPr="00616CDB">
        <w:rPr>
          <w:sz w:val="20"/>
          <w:szCs w:val="20"/>
        </w:rPr>
        <w:t xml:space="preserve">t of the technical </w:t>
      </w:r>
      <w:r w:rsidR="00DA5BF4" w:rsidRPr="00616CDB">
        <w:rPr>
          <w:sz w:val="20"/>
          <w:szCs w:val="20"/>
        </w:rPr>
        <w:t xml:space="preserve">support at the national and sub-national </w:t>
      </w:r>
      <w:r w:rsidRPr="00616CDB">
        <w:rPr>
          <w:sz w:val="20"/>
          <w:szCs w:val="20"/>
        </w:rPr>
        <w:t xml:space="preserve">activities under the Readiness project. </w:t>
      </w:r>
    </w:p>
    <w:p w14:paraId="5FB0EBEE" w14:textId="5EC95FC3" w:rsidR="00E61D64" w:rsidRPr="00744BFA" w:rsidRDefault="00E61D64" w:rsidP="006618F5">
      <w:pPr>
        <w:pStyle w:val="ListParagraph"/>
        <w:numPr>
          <w:ilvl w:val="0"/>
          <w:numId w:val="24"/>
        </w:numPr>
        <w:spacing w:before="120" w:after="120" w:line="240" w:lineRule="auto"/>
        <w:ind w:right="-29"/>
        <w:jc w:val="both"/>
        <w:rPr>
          <w:sz w:val="20"/>
          <w:szCs w:val="20"/>
        </w:rPr>
      </w:pPr>
      <w:r w:rsidRPr="00616CDB">
        <w:rPr>
          <w:sz w:val="20"/>
          <w:szCs w:val="20"/>
        </w:rPr>
        <w:t>There are also an estimated 3,000 indirect beneficiaries from the knowledge products generated by the project (Activity 5.1.1</w:t>
      </w:r>
      <w:r w:rsidR="00242943" w:rsidRPr="00616CDB">
        <w:rPr>
          <w:sz w:val="20"/>
          <w:szCs w:val="20"/>
        </w:rPr>
        <w:t>a</w:t>
      </w:r>
      <w:r w:rsidRPr="00616CDB">
        <w:rPr>
          <w:sz w:val="20"/>
          <w:szCs w:val="20"/>
        </w:rPr>
        <w:t xml:space="preserve">) to increase awareness in these communities. </w:t>
      </w:r>
    </w:p>
    <w:p w14:paraId="0DADCD7D" w14:textId="77777777" w:rsidR="00E61D64" w:rsidRDefault="00E61D64" w:rsidP="00392E23">
      <w:pPr>
        <w:pStyle w:val="ListParagraph"/>
        <w:spacing w:after="0"/>
        <w:ind w:left="360"/>
        <w:jc w:val="both"/>
      </w:pPr>
    </w:p>
    <w:p w14:paraId="3F0C0AE0" w14:textId="03ADBAA5" w:rsidR="00F97840" w:rsidRPr="00AF3539" w:rsidRDefault="00F97840" w:rsidP="00BC613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Stakeholder engagement</w:t>
      </w:r>
    </w:p>
    <w:p w14:paraId="780D5903" w14:textId="54ECCDE3" w:rsidR="002D0CF2" w:rsidRPr="00314227" w:rsidRDefault="00C0213C" w:rsidP="006618F5">
      <w:pPr>
        <w:pStyle w:val="ListParagraph"/>
        <w:numPr>
          <w:ilvl w:val="0"/>
          <w:numId w:val="24"/>
        </w:numPr>
        <w:spacing w:before="120" w:after="120" w:line="240" w:lineRule="auto"/>
        <w:ind w:right="-29"/>
        <w:jc w:val="both"/>
        <w:rPr>
          <w:sz w:val="20"/>
          <w:szCs w:val="20"/>
        </w:rPr>
      </w:pPr>
      <w:r w:rsidRPr="00314227">
        <w:rPr>
          <w:sz w:val="20"/>
          <w:szCs w:val="20"/>
        </w:rPr>
        <w:t xml:space="preserve">The Readiness proposal was developed jointly by the NDA and UNDP technical team, in close collaboration with the </w:t>
      </w:r>
      <w:r w:rsidR="00F02B3D" w:rsidRPr="00314227">
        <w:rPr>
          <w:sz w:val="20"/>
          <w:szCs w:val="20"/>
        </w:rPr>
        <w:t>APMT and</w:t>
      </w:r>
      <w:r w:rsidRPr="00314227">
        <w:rPr>
          <w:sz w:val="20"/>
          <w:szCs w:val="20"/>
        </w:rPr>
        <w:t xml:space="preserve"> </w:t>
      </w:r>
      <w:r w:rsidR="00F02B3D" w:rsidRPr="00314227">
        <w:rPr>
          <w:sz w:val="20"/>
          <w:szCs w:val="20"/>
        </w:rPr>
        <w:t>MEFP</w:t>
      </w:r>
      <w:r w:rsidRPr="00314227">
        <w:rPr>
          <w:sz w:val="20"/>
          <w:szCs w:val="20"/>
        </w:rPr>
        <w:t xml:space="preserve">. A working group was established with </w:t>
      </w:r>
      <w:r w:rsidR="009D4344" w:rsidRPr="00314227">
        <w:rPr>
          <w:sz w:val="20"/>
          <w:szCs w:val="20"/>
        </w:rPr>
        <w:t xml:space="preserve">representatives from </w:t>
      </w:r>
      <w:r w:rsidR="00FA794D" w:rsidRPr="00314227">
        <w:rPr>
          <w:sz w:val="20"/>
          <w:szCs w:val="20"/>
        </w:rPr>
        <w:t xml:space="preserve">these </w:t>
      </w:r>
      <w:r w:rsidR="009D4344" w:rsidRPr="00314227">
        <w:rPr>
          <w:sz w:val="20"/>
          <w:szCs w:val="20"/>
        </w:rPr>
        <w:t xml:space="preserve">institutions </w:t>
      </w:r>
      <w:r w:rsidR="00FA794D" w:rsidRPr="00314227">
        <w:rPr>
          <w:sz w:val="20"/>
          <w:szCs w:val="20"/>
        </w:rPr>
        <w:t>and w</w:t>
      </w:r>
      <w:r w:rsidR="00A5020B" w:rsidRPr="00314227">
        <w:rPr>
          <w:sz w:val="20"/>
          <w:szCs w:val="20"/>
        </w:rPr>
        <w:t xml:space="preserve">orking sessions </w:t>
      </w:r>
      <w:r w:rsidR="005F1A5E" w:rsidRPr="00314227">
        <w:rPr>
          <w:sz w:val="20"/>
          <w:szCs w:val="20"/>
        </w:rPr>
        <w:t xml:space="preserve">were </w:t>
      </w:r>
      <w:r w:rsidR="00A5020B" w:rsidRPr="00314227">
        <w:rPr>
          <w:sz w:val="20"/>
          <w:szCs w:val="20"/>
        </w:rPr>
        <w:t xml:space="preserve">held </w:t>
      </w:r>
      <w:r w:rsidRPr="00314227">
        <w:rPr>
          <w:sz w:val="20"/>
          <w:szCs w:val="20"/>
        </w:rPr>
        <w:t xml:space="preserve">to </w:t>
      </w:r>
      <w:r w:rsidR="004F5E36" w:rsidRPr="00314227">
        <w:rPr>
          <w:sz w:val="20"/>
          <w:szCs w:val="20"/>
        </w:rPr>
        <w:t xml:space="preserve">identify and </w:t>
      </w:r>
      <w:r w:rsidRPr="00314227">
        <w:rPr>
          <w:sz w:val="20"/>
          <w:szCs w:val="20"/>
        </w:rPr>
        <w:t xml:space="preserve">systematize the gaps and barriers related to the </w:t>
      </w:r>
      <w:r w:rsidRPr="006618F5">
        <w:rPr>
          <w:rStyle w:val="DefaultText"/>
          <w:color w:val="000000" w:themeColor="text1"/>
        </w:rPr>
        <w:t>Readiness</w:t>
      </w:r>
      <w:r w:rsidRPr="00314227">
        <w:rPr>
          <w:sz w:val="20"/>
          <w:szCs w:val="20"/>
        </w:rPr>
        <w:t xml:space="preserve"> request objective, and inputs from past and undergoing activities </w:t>
      </w:r>
      <w:r w:rsidR="009E1956" w:rsidRPr="00314227">
        <w:rPr>
          <w:sz w:val="20"/>
          <w:szCs w:val="20"/>
        </w:rPr>
        <w:t xml:space="preserve">related to the NDC process </w:t>
      </w:r>
      <w:r w:rsidRPr="00314227">
        <w:rPr>
          <w:sz w:val="20"/>
          <w:szCs w:val="20"/>
        </w:rPr>
        <w:t>were collected. The project activities to address the detected gaps were designed within the working group, with clear roles by the participants to promote and implement them once the Readiness request is approved.</w:t>
      </w:r>
      <w:r w:rsidR="007B1BEA" w:rsidRPr="00314227">
        <w:rPr>
          <w:sz w:val="20"/>
          <w:szCs w:val="20"/>
        </w:rPr>
        <w:t xml:space="preserve"> </w:t>
      </w:r>
      <w:r w:rsidR="002D0CF2" w:rsidRPr="00314227">
        <w:rPr>
          <w:rFonts w:eastAsia="Cambria"/>
          <w:sz w:val="20"/>
          <w:szCs w:val="20"/>
          <w:lang w:eastAsia="zh-CN"/>
        </w:rPr>
        <w:t>During</w:t>
      </w:r>
      <w:r w:rsidR="002D0CF2" w:rsidRPr="00314227">
        <w:rPr>
          <w:rFonts w:eastAsia="Cambria"/>
          <w:b/>
          <w:bCs/>
          <w:sz w:val="20"/>
          <w:szCs w:val="20"/>
          <w:lang w:eastAsia="zh-CN"/>
        </w:rPr>
        <w:t xml:space="preserve"> </w:t>
      </w:r>
      <w:r w:rsidR="002D0CF2" w:rsidRPr="00314227">
        <w:rPr>
          <w:rFonts w:eastAsia="Cambria"/>
          <w:sz w:val="20"/>
          <w:szCs w:val="20"/>
          <w:lang w:eastAsia="zh-CN"/>
        </w:rPr>
        <w:t xml:space="preserve">project implementation, </w:t>
      </w:r>
      <w:r w:rsidR="001D647D" w:rsidRPr="00314227">
        <w:rPr>
          <w:rFonts w:eastAsia="Cambria"/>
          <w:sz w:val="20"/>
          <w:szCs w:val="20"/>
          <w:lang w:eastAsia="zh-CN"/>
        </w:rPr>
        <w:t>the NDA</w:t>
      </w:r>
      <w:r w:rsidR="002D0CF2" w:rsidRPr="00314227">
        <w:rPr>
          <w:rFonts w:eastAsia="Cambria"/>
          <w:sz w:val="20"/>
          <w:szCs w:val="20"/>
          <w:lang w:eastAsia="zh-CN"/>
        </w:rPr>
        <w:t xml:space="preserve">, with </w:t>
      </w:r>
      <w:r w:rsidR="00C20E3B">
        <w:rPr>
          <w:rFonts w:eastAsia="Cambria"/>
          <w:sz w:val="20"/>
          <w:szCs w:val="20"/>
          <w:lang w:eastAsia="zh-CN"/>
        </w:rPr>
        <w:t xml:space="preserve">the </w:t>
      </w:r>
      <w:r w:rsidR="002D0CF2" w:rsidRPr="00314227">
        <w:rPr>
          <w:rFonts w:eastAsia="Cambria"/>
          <w:sz w:val="20"/>
          <w:szCs w:val="20"/>
          <w:lang w:eastAsia="zh-CN"/>
        </w:rPr>
        <w:t xml:space="preserve">collaboration of </w:t>
      </w:r>
      <w:r w:rsidR="001D647D" w:rsidRPr="00314227">
        <w:rPr>
          <w:rFonts w:eastAsia="Cambria"/>
          <w:sz w:val="20"/>
          <w:szCs w:val="20"/>
          <w:lang w:eastAsia="zh-CN"/>
        </w:rPr>
        <w:t xml:space="preserve">APMT, </w:t>
      </w:r>
      <w:r w:rsidR="002D0CF2" w:rsidRPr="00314227">
        <w:rPr>
          <w:rFonts w:eastAsia="Cambria"/>
          <w:sz w:val="20"/>
          <w:szCs w:val="20"/>
          <w:lang w:eastAsia="zh-CN"/>
        </w:rPr>
        <w:t>will work together to</w:t>
      </w:r>
      <w:r w:rsidR="00314227" w:rsidRPr="00314227">
        <w:rPr>
          <w:rFonts w:eastAsia="Cambria"/>
          <w:sz w:val="20"/>
          <w:szCs w:val="20"/>
          <w:lang w:eastAsia="zh-CN"/>
        </w:rPr>
        <w:t xml:space="preserve"> </w:t>
      </w:r>
      <w:r w:rsidR="00536FC2">
        <w:rPr>
          <w:rFonts w:eastAsia="Cambria"/>
          <w:sz w:val="20"/>
          <w:szCs w:val="20"/>
          <w:lang w:eastAsia="zh-CN"/>
        </w:rPr>
        <w:t xml:space="preserve">coordinate the </w:t>
      </w:r>
      <w:r w:rsidR="00D6468D">
        <w:rPr>
          <w:rFonts w:eastAsia="Cambria"/>
          <w:sz w:val="20"/>
          <w:szCs w:val="20"/>
          <w:lang w:eastAsia="zh-CN"/>
        </w:rPr>
        <w:t xml:space="preserve">foreseen </w:t>
      </w:r>
      <w:r w:rsidR="00536FC2">
        <w:rPr>
          <w:rFonts w:eastAsia="Cambria"/>
          <w:sz w:val="20"/>
          <w:szCs w:val="20"/>
          <w:lang w:eastAsia="zh-CN"/>
        </w:rPr>
        <w:t xml:space="preserve">activities </w:t>
      </w:r>
      <w:r w:rsidR="00D6468D">
        <w:rPr>
          <w:rFonts w:eastAsia="Cambria"/>
          <w:sz w:val="20"/>
          <w:szCs w:val="20"/>
          <w:lang w:eastAsia="zh-CN"/>
        </w:rPr>
        <w:t>under the project</w:t>
      </w:r>
      <w:r w:rsidR="002D0CF2" w:rsidRPr="00314227">
        <w:rPr>
          <w:rFonts w:eastAsia="Cambria"/>
          <w:sz w:val="20"/>
          <w:szCs w:val="20"/>
          <w:lang w:eastAsia="zh-CN"/>
        </w:rPr>
        <w:t>.</w:t>
      </w:r>
    </w:p>
    <w:p w14:paraId="4DC13D55" w14:textId="77777777" w:rsidR="007F5247" w:rsidRDefault="007F5247" w:rsidP="008945AF">
      <w:pPr>
        <w:pStyle w:val="ListParagraph"/>
        <w:spacing w:after="0"/>
        <w:ind w:left="360"/>
        <w:jc w:val="both"/>
      </w:pPr>
    </w:p>
    <w:p w14:paraId="09E8CBD1" w14:textId="3ADE08EF" w:rsidR="00F97840" w:rsidRPr="00AF3539" w:rsidRDefault="00F97840" w:rsidP="00BC613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Synergies and Complementarity</w:t>
      </w:r>
      <w:r w:rsidR="00816E86">
        <w:rPr>
          <w:b/>
          <w:color w:val="276E8B" w:themeColor="accent1" w:themeShade="BF"/>
        </w:rPr>
        <w:t xml:space="preserve"> </w:t>
      </w:r>
    </w:p>
    <w:p w14:paraId="7207BD4F" w14:textId="40DFB7E4" w:rsidR="00852B6E" w:rsidRPr="00616CDB" w:rsidRDefault="00852B6E" w:rsidP="006618F5">
      <w:pPr>
        <w:pStyle w:val="ListParagraph"/>
        <w:numPr>
          <w:ilvl w:val="0"/>
          <w:numId w:val="24"/>
        </w:numPr>
        <w:spacing w:before="120" w:after="120" w:line="240" w:lineRule="auto"/>
        <w:ind w:right="-29"/>
        <w:jc w:val="both"/>
        <w:rPr>
          <w:sz w:val="20"/>
          <w:szCs w:val="20"/>
        </w:rPr>
      </w:pPr>
      <w:r w:rsidRPr="10F556C8">
        <w:rPr>
          <w:rFonts w:eastAsia="Cambria"/>
          <w:sz w:val="20"/>
          <w:szCs w:val="20"/>
          <w:lang w:eastAsia="zh-CN"/>
        </w:rPr>
        <w:t xml:space="preserve">Table 2 shows </w:t>
      </w:r>
      <w:r w:rsidRPr="006618F5">
        <w:rPr>
          <w:rStyle w:val="DefaultText"/>
          <w:color w:val="000000" w:themeColor="text1"/>
        </w:rPr>
        <w:t>relevant</w:t>
      </w:r>
      <w:r w:rsidRPr="10F556C8">
        <w:rPr>
          <w:rFonts w:eastAsia="Cambria"/>
          <w:sz w:val="20"/>
          <w:szCs w:val="20"/>
          <w:lang w:eastAsia="zh-CN"/>
        </w:rPr>
        <w:t xml:space="preserve"> GCF Readiness </w:t>
      </w:r>
      <w:r>
        <w:rPr>
          <w:rFonts w:eastAsia="Cambria"/>
          <w:sz w:val="20"/>
          <w:szCs w:val="20"/>
          <w:lang w:eastAsia="zh-CN"/>
        </w:rPr>
        <w:t xml:space="preserve">grants in the </w:t>
      </w:r>
      <w:r w:rsidR="0033233F">
        <w:rPr>
          <w:sz w:val="20"/>
          <w:szCs w:val="20"/>
        </w:rPr>
        <w:t>PSoB</w:t>
      </w:r>
      <w:r w:rsidRPr="10F556C8">
        <w:rPr>
          <w:rFonts w:eastAsia="Cambria"/>
          <w:sz w:val="20"/>
          <w:szCs w:val="20"/>
          <w:lang w:eastAsia="zh-CN"/>
        </w:rPr>
        <w:t xml:space="preserve">. </w:t>
      </w:r>
      <w:r>
        <w:rPr>
          <w:rFonts w:eastAsia="Cambria"/>
          <w:sz w:val="20"/>
          <w:szCs w:val="20"/>
          <w:lang w:eastAsia="zh-CN"/>
        </w:rPr>
        <w:t>The other</w:t>
      </w:r>
      <w:r w:rsidRPr="10F556C8">
        <w:rPr>
          <w:rFonts w:eastAsia="Cambria"/>
          <w:sz w:val="20"/>
          <w:szCs w:val="20"/>
          <w:lang w:eastAsia="zh-CN"/>
        </w:rPr>
        <w:t xml:space="preserve"> GCF Readiness </w:t>
      </w:r>
      <w:r>
        <w:rPr>
          <w:rFonts w:eastAsia="Cambria"/>
          <w:sz w:val="20"/>
          <w:szCs w:val="20"/>
          <w:lang w:eastAsia="zh-CN"/>
        </w:rPr>
        <w:t xml:space="preserve">grants that have been implemented </w:t>
      </w:r>
      <w:r w:rsidR="00FF3370">
        <w:rPr>
          <w:rFonts w:eastAsia="Cambria"/>
          <w:sz w:val="20"/>
          <w:szCs w:val="20"/>
          <w:lang w:eastAsia="zh-CN"/>
        </w:rPr>
        <w:t>have</w:t>
      </w:r>
      <w:r>
        <w:rPr>
          <w:rFonts w:eastAsia="Cambria"/>
          <w:sz w:val="20"/>
          <w:szCs w:val="20"/>
          <w:lang w:eastAsia="zh-CN"/>
        </w:rPr>
        <w:t xml:space="preserve"> provided lessons learned, which have been incorporated as part of the grant proposal activities and related implementation risks.</w:t>
      </w:r>
    </w:p>
    <w:p w14:paraId="48A61126" w14:textId="77777777" w:rsidR="00B4246C" w:rsidRPr="00072BC1" w:rsidRDefault="00B4246C" w:rsidP="00591873">
      <w:pPr>
        <w:spacing w:before="120" w:after="120" w:line="240" w:lineRule="auto"/>
        <w:ind w:right="-29"/>
        <w:jc w:val="both"/>
        <w:rPr>
          <w:sz w:val="20"/>
          <w:szCs w:val="20"/>
        </w:rPr>
      </w:pPr>
    </w:p>
    <w:p w14:paraId="1C6B03D9" w14:textId="77777777" w:rsidR="00561E03" w:rsidRDefault="00561E03" w:rsidP="00561E03">
      <w:pPr>
        <w:spacing w:before="120" w:after="120" w:line="240" w:lineRule="auto"/>
        <w:ind w:right="-29"/>
        <w:jc w:val="both"/>
        <w:rPr>
          <w:rFonts w:ascii="Arial" w:hAnsi="Arial" w:cs="Arial"/>
          <w:b/>
          <w:bCs/>
          <w:sz w:val="20"/>
          <w:szCs w:val="20"/>
        </w:rPr>
      </w:pPr>
      <w:r w:rsidRPr="009E0FC2">
        <w:rPr>
          <w:rFonts w:ascii="Arial" w:hAnsi="Arial" w:cs="Arial"/>
          <w:b/>
          <w:bCs/>
          <w:sz w:val="20"/>
          <w:szCs w:val="20"/>
        </w:rPr>
        <w:t xml:space="preserve">Table </w:t>
      </w:r>
      <w:r>
        <w:rPr>
          <w:rFonts w:ascii="Arial" w:hAnsi="Arial" w:cs="Arial"/>
          <w:b/>
          <w:bCs/>
          <w:sz w:val="20"/>
          <w:szCs w:val="20"/>
        </w:rPr>
        <w:t>2</w:t>
      </w:r>
      <w:r w:rsidRPr="009E0FC2">
        <w:rPr>
          <w:rFonts w:ascii="Arial" w:hAnsi="Arial" w:cs="Arial"/>
          <w:b/>
          <w:bCs/>
          <w:sz w:val="20"/>
          <w:szCs w:val="20"/>
        </w:rPr>
        <w:t xml:space="preserve">. </w:t>
      </w:r>
      <w:r>
        <w:rPr>
          <w:rFonts w:ascii="Arial" w:hAnsi="Arial" w:cs="Arial"/>
          <w:b/>
          <w:bCs/>
          <w:sz w:val="20"/>
          <w:szCs w:val="20"/>
        </w:rPr>
        <w:t>Relevant GCF Readiness projects synergies, complementarities, and key learnings.</w:t>
      </w:r>
    </w:p>
    <w:tbl>
      <w:tblPr>
        <w:tblStyle w:val="TableGrid"/>
        <w:tblW w:w="0" w:type="auto"/>
        <w:tblLook w:val="04A0" w:firstRow="1" w:lastRow="0" w:firstColumn="1" w:lastColumn="0" w:noHBand="0" w:noVBand="1"/>
      </w:tblPr>
      <w:tblGrid>
        <w:gridCol w:w="1885"/>
        <w:gridCol w:w="3330"/>
        <w:gridCol w:w="2070"/>
        <w:gridCol w:w="1732"/>
      </w:tblGrid>
      <w:tr w:rsidR="001421CD" w:rsidRPr="001421CD" w14:paraId="03063BBF" w14:textId="77777777" w:rsidTr="001421CD">
        <w:tc>
          <w:tcPr>
            <w:tcW w:w="1885" w:type="dxa"/>
            <w:shd w:val="clear" w:color="auto" w:fill="3494BA" w:themeFill="accent1"/>
          </w:tcPr>
          <w:p w14:paraId="448913F5" w14:textId="1254F17D" w:rsidR="001421CD" w:rsidRPr="001421CD" w:rsidRDefault="001421CD" w:rsidP="001421CD">
            <w:pPr>
              <w:ind w:right="-29"/>
              <w:jc w:val="both"/>
              <w:rPr>
                <w:rFonts w:ascii="Arial" w:hAnsi="Arial" w:cs="Arial"/>
                <w:b/>
                <w:bCs/>
                <w:color w:val="FFFFFF" w:themeColor="background1"/>
                <w:sz w:val="20"/>
                <w:szCs w:val="20"/>
              </w:rPr>
            </w:pPr>
            <w:r w:rsidRPr="001421CD">
              <w:rPr>
                <w:b/>
                <w:bCs/>
                <w:color w:val="FFFFFF" w:themeColor="background1"/>
                <w:sz w:val="20"/>
                <w:szCs w:val="20"/>
              </w:rPr>
              <w:t>Details of Readiness grants</w:t>
            </w:r>
          </w:p>
        </w:tc>
        <w:tc>
          <w:tcPr>
            <w:tcW w:w="3330" w:type="dxa"/>
            <w:shd w:val="clear" w:color="auto" w:fill="3494BA" w:themeFill="accent1"/>
          </w:tcPr>
          <w:p w14:paraId="59CF8973" w14:textId="5FC11582" w:rsidR="001421CD" w:rsidRPr="001421CD" w:rsidRDefault="001421CD" w:rsidP="001421CD">
            <w:pPr>
              <w:ind w:right="-29"/>
              <w:jc w:val="both"/>
              <w:rPr>
                <w:rFonts w:ascii="Arial" w:hAnsi="Arial" w:cs="Arial"/>
                <w:b/>
                <w:bCs/>
                <w:color w:val="FFFFFF" w:themeColor="background1"/>
                <w:sz w:val="20"/>
                <w:szCs w:val="20"/>
              </w:rPr>
            </w:pPr>
            <w:r w:rsidRPr="001421CD">
              <w:rPr>
                <w:b/>
                <w:bCs/>
                <w:color w:val="FFFFFF" w:themeColor="background1"/>
                <w:sz w:val="20"/>
                <w:szCs w:val="20"/>
              </w:rPr>
              <w:t>Objectives and key results expected / delivered</w:t>
            </w:r>
          </w:p>
        </w:tc>
        <w:tc>
          <w:tcPr>
            <w:tcW w:w="2070" w:type="dxa"/>
            <w:shd w:val="clear" w:color="auto" w:fill="3494BA" w:themeFill="accent1"/>
          </w:tcPr>
          <w:p w14:paraId="09D8F837" w14:textId="0D6318E9" w:rsidR="001421CD" w:rsidRPr="001421CD" w:rsidRDefault="001421CD" w:rsidP="001421CD">
            <w:pPr>
              <w:ind w:right="-29"/>
              <w:jc w:val="both"/>
              <w:rPr>
                <w:rFonts w:ascii="Arial" w:hAnsi="Arial" w:cs="Arial"/>
                <w:b/>
                <w:bCs/>
                <w:color w:val="FFFFFF" w:themeColor="background1"/>
                <w:sz w:val="20"/>
                <w:szCs w:val="20"/>
              </w:rPr>
            </w:pPr>
            <w:r w:rsidRPr="001421CD">
              <w:rPr>
                <w:b/>
                <w:bCs/>
                <w:color w:val="FFFFFF" w:themeColor="background1"/>
                <w:sz w:val="20"/>
                <w:szCs w:val="20"/>
              </w:rPr>
              <w:t>Synergies and Complementarities</w:t>
            </w:r>
          </w:p>
        </w:tc>
        <w:tc>
          <w:tcPr>
            <w:tcW w:w="1732" w:type="dxa"/>
            <w:shd w:val="clear" w:color="auto" w:fill="3494BA" w:themeFill="accent1"/>
          </w:tcPr>
          <w:p w14:paraId="63B71DFC" w14:textId="2DBF5FB6" w:rsidR="001421CD" w:rsidRPr="001421CD" w:rsidRDefault="001421CD" w:rsidP="001421CD">
            <w:pPr>
              <w:ind w:right="-29"/>
              <w:jc w:val="both"/>
              <w:rPr>
                <w:rFonts w:ascii="Arial" w:hAnsi="Arial" w:cs="Arial"/>
                <w:b/>
                <w:bCs/>
                <w:color w:val="FFFFFF" w:themeColor="background1"/>
                <w:sz w:val="20"/>
                <w:szCs w:val="20"/>
              </w:rPr>
            </w:pPr>
            <w:r w:rsidRPr="001421CD">
              <w:rPr>
                <w:b/>
                <w:bCs/>
                <w:color w:val="FFFFFF" w:themeColor="background1"/>
                <w:sz w:val="20"/>
                <w:szCs w:val="20"/>
              </w:rPr>
              <w:t xml:space="preserve">Key implementation challenges and learnings </w:t>
            </w:r>
          </w:p>
        </w:tc>
      </w:tr>
      <w:tr w:rsidR="001421CD" w:rsidRPr="001421CD" w14:paraId="40D1AB6D" w14:textId="77777777" w:rsidTr="001421CD">
        <w:tc>
          <w:tcPr>
            <w:tcW w:w="1885" w:type="dxa"/>
          </w:tcPr>
          <w:p w14:paraId="124050A3"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Title</w:t>
            </w:r>
            <w:r w:rsidRPr="001421CD">
              <w:rPr>
                <w:rFonts w:ascii="Arial" w:hAnsi="Arial" w:cs="Arial"/>
                <w:sz w:val="18"/>
                <w:szCs w:val="18"/>
              </w:rPr>
              <w:t>: Strengthening national adaptation planning towards a more climate resilient society in the Plurinational State of Bolivia</w:t>
            </w:r>
          </w:p>
          <w:p w14:paraId="48623B41"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Requested Budget</w:t>
            </w:r>
            <w:r w:rsidRPr="001421CD">
              <w:rPr>
                <w:rFonts w:ascii="Arial" w:hAnsi="Arial" w:cs="Arial"/>
                <w:sz w:val="18"/>
                <w:szCs w:val="18"/>
              </w:rPr>
              <w:t>: € 2,773,000</w:t>
            </w:r>
          </w:p>
          <w:p w14:paraId="7B8815BC"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Duration</w:t>
            </w:r>
            <w:r w:rsidRPr="001421CD">
              <w:rPr>
                <w:rFonts w:ascii="Arial" w:hAnsi="Arial" w:cs="Arial"/>
                <w:sz w:val="18"/>
                <w:szCs w:val="18"/>
              </w:rPr>
              <w:t>: 36 months (2025-2028)</w:t>
            </w:r>
          </w:p>
          <w:p w14:paraId="212EB0C8" w14:textId="178A453A" w:rsidR="001421CD" w:rsidRPr="001421CD" w:rsidRDefault="001421CD" w:rsidP="001421CD">
            <w:pPr>
              <w:ind w:right="-29"/>
              <w:rPr>
                <w:rFonts w:ascii="Arial" w:hAnsi="Arial" w:cs="Arial"/>
                <w:sz w:val="18"/>
                <w:szCs w:val="18"/>
              </w:rPr>
            </w:pPr>
            <w:r w:rsidRPr="001421CD">
              <w:rPr>
                <w:rFonts w:ascii="Arial" w:hAnsi="Arial" w:cs="Arial"/>
                <w:b/>
                <w:bCs/>
                <w:sz w:val="18"/>
                <w:szCs w:val="18"/>
              </w:rPr>
              <w:t>Partner Organization</w:t>
            </w:r>
            <w:r w:rsidRPr="001421CD">
              <w:rPr>
                <w:rFonts w:ascii="Arial" w:hAnsi="Arial" w:cs="Arial"/>
                <w:sz w:val="18"/>
                <w:szCs w:val="18"/>
              </w:rPr>
              <w:t>: Deutsche Gesellschaft fuer Internationale Zusammenarbeit</w:t>
            </w:r>
            <w:r w:rsidR="00781AFE">
              <w:rPr>
                <w:rFonts w:ascii="Arial" w:hAnsi="Arial" w:cs="Arial"/>
                <w:sz w:val="18"/>
                <w:szCs w:val="18"/>
              </w:rPr>
              <w:t xml:space="preserve"> (GIZ)</w:t>
            </w:r>
          </w:p>
        </w:tc>
        <w:tc>
          <w:tcPr>
            <w:tcW w:w="3330" w:type="dxa"/>
          </w:tcPr>
          <w:p w14:paraId="10836A1C" w14:textId="77777777" w:rsidR="001421CD" w:rsidRPr="00FA3651" w:rsidRDefault="001421CD" w:rsidP="001421CD">
            <w:pPr>
              <w:rPr>
                <w:rFonts w:cstheme="minorHAnsi"/>
                <w:sz w:val="18"/>
                <w:szCs w:val="18"/>
              </w:rPr>
            </w:pPr>
            <w:r w:rsidRPr="00FA3651">
              <w:rPr>
                <w:rFonts w:cstheme="minorHAnsi"/>
                <w:sz w:val="18"/>
                <w:szCs w:val="18"/>
              </w:rPr>
              <w:t>This Readiness proposal seeks to strengthen the capacity of GoB and key partners to institutionalize the NAP formulation, implementation and monitoring into the national, territorial (subnational) and sectoral development policies, plans and priorities to access and deploy climate finance in priority sectors including water, forests and biodiversity, agriculture and rural development, human health, as well as education. The project has four components:</w:t>
            </w:r>
          </w:p>
          <w:p w14:paraId="1C8A6434" w14:textId="77777777" w:rsidR="001421CD" w:rsidRPr="00FA3651" w:rsidRDefault="001421CD" w:rsidP="001421CD">
            <w:pPr>
              <w:rPr>
                <w:rFonts w:cstheme="minorHAnsi"/>
                <w:sz w:val="18"/>
                <w:szCs w:val="18"/>
              </w:rPr>
            </w:pPr>
            <w:r w:rsidRPr="00FA3651">
              <w:rPr>
                <w:rFonts w:cstheme="minorHAnsi"/>
                <w:sz w:val="18"/>
                <w:szCs w:val="18"/>
              </w:rPr>
              <w:t>1. Adaptation planning governance and institutional coordination strengthened.</w:t>
            </w:r>
          </w:p>
          <w:p w14:paraId="0432E2EE" w14:textId="77777777" w:rsidR="001421CD" w:rsidRPr="00FA3651" w:rsidRDefault="001421CD" w:rsidP="001421CD">
            <w:pPr>
              <w:rPr>
                <w:rFonts w:cstheme="minorHAnsi"/>
                <w:sz w:val="18"/>
                <w:szCs w:val="18"/>
              </w:rPr>
            </w:pPr>
            <w:r w:rsidRPr="00FA3651">
              <w:rPr>
                <w:rFonts w:cstheme="minorHAnsi"/>
                <w:sz w:val="18"/>
                <w:szCs w:val="18"/>
              </w:rPr>
              <w:t>2. Evidence produced to design adaptation solutions for maximum impact.</w:t>
            </w:r>
          </w:p>
          <w:p w14:paraId="2F38753E" w14:textId="77777777" w:rsidR="001421CD" w:rsidRPr="00FA3651" w:rsidRDefault="001421CD" w:rsidP="001421CD">
            <w:pPr>
              <w:rPr>
                <w:rFonts w:cstheme="minorHAnsi"/>
                <w:sz w:val="18"/>
                <w:szCs w:val="18"/>
              </w:rPr>
            </w:pPr>
            <w:r w:rsidRPr="00FA3651">
              <w:rPr>
                <w:rFonts w:cstheme="minorHAnsi"/>
                <w:sz w:val="18"/>
                <w:szCs w:val="18"/>
              </w:rPr>
              <w:t>3. Private sector engagement in adaptation capitalized.</w:t>
            </w:r>
          </w:p>
          <w:p w14:paraId="1740AA73" w14:textId="23F68884" w:rsidR="001421CD" w:rsidRPr="001421CD" w:rsidRDefault="001421CD" w:rsidP="001421CD">
            <w:pPr>
              <w:ind w:right="-29"/>
              <w:jc w:val="both"/>
              <w:rPr>
                <w:rFonts w:ascii="Arial" w:hAnsi="Arial" w:cs="Arial"/>
                <w:sz w:val="18"/>
                <w:szCs w:val="18"/>
              </w:rPr>
            </w:pPr>
            <w:r w:rsidRPr="00FA3651">
              <w:rPr>
                <w:rFonts w:cstheme="minorHAnsi"/>
                <w:sz w:val="18"/>
                <w:szCs w:val="18"/>
              </w:rPr>
              <w:t>4. Adaptation finance increased.</w:t>
            </w:r>
          </w:p>
        </w:tc>
        <w:tc>
          <w:tcPr>
            <w:tcW w:w="2070" w:type="dxa"/>
          </w:tcPr>
          <w:p w14:paraId="43E0043F" w14:textId="483777AC" w:rsidR="001421CD" w:rsidRPr="00FA3651" w:rsidRDefault="001421CD" w:rsidP="001421CD">
            <w:pPr>
              <w:rPr>
                <w:rFonts w:cstheme="minorHAnsi"/>
                <w:sz w:val="18"/>
                <w:szCs w:val="18"/>
                <w:lang w:val="en-GB"/>
              </w:rPr>
            </w:pPr>
            <w:r w:rsidRPr="00FA3651">
              <w:rPr>
                <w:rFonts w:cstheme="minorHAnsi"/>
                <w:sz w:val="18"/>
                <w:szCs w:val="18"/>
                <w:lang w:val="en-GB"/>
              </w:rPr>
              <w:t xml:space="preserve">Potential synergies </w:t>
            </w:r>
            <w:r w:rsidR="00CE5331">
              <w:rPr>
                <w:rFonts w:cstheme="minorHAnsi"/>
                <w:sz w:val="18"/>
                <w:szCs w:val="18"/>
                <w:lang w:val="en-GB"/>
              </w:rPr>
              <w:t>from the activities and mechanisms supported by this project could support the implementation of the NAP, as follows</w:t>
            </w:r>
            <w:r w:rsidRPr="00FA3651">
              <w:rPr>
                <w:rFonts w:cstheme="minorHAnsi"/>
                <w:sz w:val="18"/>
                <w:szCs w:val="18"/>
                <w:lang w:val="en-GB"/>
              </w:rPr>
              <w:t>:</w:t>
            </w:r>
          </w:p>
          <w:p w14:paraId="040FCBFE" w14:textId="7AC8FD9E" w:rsidR="001421CD" w:rsidRDefault="000A0A86" w:rsidP="000A7E60">
            <w:pPr>
              <w:rPr>
                <w:rFonts w:cstheme="minorHAnsi"/>
                <w:sz w:val="18"/>
                <w:szCs w:val="18"/>
                <w:lang w:val="en-GB"/>
              </w:rPr>
            </w:pPr>
            <w:r>
              <w:rPr>
                <w:rFonts w:cstheme="minorHAnsi"/>
                <w:sz w:val="18"/>
                <w:szCs w:val="18"/>
                <w:lang w:val="en-GB"/>
              </w:rPr>
              <w:t xml:space="preserve">- </w:t>
            </w:r>
            <w:r w:rsidR="00476AF5">
              <w:rPr>
                <w:rFonts w:cstheme="minorHAnsi"/>
                <w:sz w:val="18"/>
                <w:szCs w:val="18"/>
                <w:lang w:val="en-GB"/>
              </w:rPr>
              <w:t>The strengthening of the s</w:t>
            </w:r>
            <w:r w:rsidR="00997852">
              <w:rPr>
                <w:rFonts w:cstheme="minorHAnsi"/>
                <w:sz w:val="18"/>
                <w:szCs w:val="18"/>
                <w:lang w:val="en-GB"/>
              </w:rPr>
              <w:t>ectorial working groups</w:t>
            </w:r>
            <w:r w:rsidR="00663324">
              <w:rPr>
                <w:rFonts w:cstheme="minorHAnsi"/>
                <w:sz w:val="18"/>
                <w:szCs w:val="18"/>
                <w:lang w:val="en-GB"/>
              </w:rPr>
              <w:t xml:space="preserve"> for water, agriculture and energy</w:t>
            </w:r>
            <w:r w:rsidR="000A7E60">
              <w:rPr>
                <w:rFonts w:cstheme="minorHAnsi"/>
                <w:sz w:val="18"/>
                <w:szCs w:val="18"/>
                <w:lang w:val="en-GB"/>
              </w:rPr>
              <w:t>.</w:t>
            </w:r>
          </w:p>
          <w:p w14:paraId="6E6FFBE9" w14:textId="71C35C1D" w:rsidR="00F85DE1" w:rsidRDefault="00F85DE1" w:rsidP="000A7E60">
            <w:pPr>
              <w:rPr>
                <w:rFonts w:cstheme="minorHAnsi"/>
                <w:sz w:val="18"/>
                <w:szCs w:val="18"/>
                <w:lang w:val="en-GB"/>
              </w:rPr>
            </w:pPr>
            <w:r>
              <w:rPr>
                <w:rFonts w:cstheme="minorHAnsi"/>
                <w:sz w:val="18"/>
                <w:szCs w:val="18"/>
                <w:lang w:val="en-GB"/>
              </w:rPr>
              <w:t xml:space="preserve">- </w:t>
            </w:r>
            <w:r w:rsidR="005F2003">
              <w:rPr>
                <w:rFonts w:cstheme="minorHAnsi"/>
                <w:sz w:val="18"/>
                <w:szCs w:val="18"/>
                <w:lang w:val="en-GB"/>
              </w:rPr>
              <w:t xml:space="preserve">The improved participation of </w:t>
            </w:r>
            <w:r w:rsidR="00F86CF3">
              <w:rPr>
                <w:rFonts w:cstheme="minorHAnsi"/>
                <w:sz w:val="18"/>
                <w:szCs w:val="18"/>
                <w:lang w:val="en-GB"/>
              </w:rPr>
              <w:t xml:space="preserve">women, indigenous people and </w:t>
            </w:r>
            <w:r w:rsidR="00CE5331">
              <w:rPr>
                <w:rFonts w:cstheme="minorHAnsi"/>
                <w:sz w:val="18"/>
                <w:szCs w:val="18"/>
                <w:lang w:val="en-GB"/>
              </w:rPr>
              <w:t>youth groups at the sub-national level.</w:t>
            </w:r>
          </w:p>
          <w:p w14:paraId="26D7B454" w14:textId="60AA2347" w:rsidR="001421CD" w:rsidRPr="001421CD" w:rsidRDefault="000A0A86" w:rsidP="00DF4625">
            <w:pPr>
              <w:ind w:right="-29"/>
              <w:rPr>
                <w:rFonts w:ascii="Arial" w:hAnsi="Arial" w:cs="Arial"/>
                <w:sz w:val="18"/>
                <w:szCs w:val="18"/>
              </w:rPr>
            </w:pPr>
            <w:r>
              <w:rPr>
                <w:rFonts w:cstheme="minorHAnsi"/>
                <w:sz w:val="18"/>
                <w:szCs w:val="18"/>
                <w:lang w:val="en-GB"/>
              </w:rPr>
              <w:t xml:space="preserve">- </w:t>
            </w:r>
            <w:r w:rsidR="001421CD" w:rsidRPr="00FA3651">
              <w:rPr>
                <w:rFonts w:cstheme="minorHAnsi"/>
                <w:sz w:val="18"/>
                <w:szCs w:val="18"/>
                <w:lang w:val="en-GB"/>
              </w:rPr>
              <w:t>Subnational engagement mechanisms developed by this project could potentially be used by the NAP</w:t>
            </w:r>
            <w:r w:rsidR="001421CD">
              <w:rPr>
                <w:rFonts w:cstheme="minorHAnsi"/>
                <w:sz w:val="18"/>
                <w:szCs w:val="18"/>
                <w:lang w:val="en-GB"/>
              </w:rPr>
              <w:t>.</w:t>
            </w:r>
          </w:p>
        </w:tc>
        <w:tc>
          <w:tcPr>
            <w:tcW w:w="1732" w:type="dxa"/>
          </w:tcPr>
          <w:p w14:paraId="3C2DB6FC" w14:textId="5375D58F" w:rsidR="001421CD" w:rsidRPr="001421CD" w:rsidRDefault="001421CD" w:rsidP="001421CD">
            <w:pPr>
              <w:ind w:right="-29"/>
              <w:jc w:val="both"/>
              <w:rPr>
                <w:rFonts w:ascii="Arial" w:hAnsi="Arial" w:cs="Arial"/>
                <w:sz w:val="18"/>
                <w:szCs w:val="18"/>
              </w:rPr>
            </w:pPr>
            <w:r>
              <w:rPr>
                <w:rFonts w:cstheme="minorHAnsi"/>
                <w:sz w:val="18"/>
                <w:szCs w:val="18"/>
                <w:lang w:val="en-GB"/>
              </w:rPr>
              <w:t>This proposal has not been approved and is under review and further development process.</w:t>
            </w:r>
          </w:p>
        </w:tc>
      </w:tr>
      <w:tr w:rsidR="001421CD" w:rsidRPr="001421CD" w14:paraId="28577896" w14:textId="77777777" w:rsidTr="001421CD">
        <w:tc>
          <w:tcPr>
            <w:tcW w:w="1885" w:type="dxa"/>
          </w:tcPr>
          <w:p w14:paraId="402F1689"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Grant Reference</w:t>
            </w:r>
            <w:r w:rsidRPr="001421CD">
              <w:rPr>
                <w:rFonts w:ascii="Arial" w:hAnsi="Arial" w:cs="Arial"/>
                <w:sz w:val="18"/>
                <w:szCs w:val="18"/>
              </w:rPr>
              <w:t>: BOL-RS-005</w:t>
            </w:r>
          </w:p>
          <w:p w14:paraId="69806946"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Title</w:t>
            </w:r>
            <w:r w:rsidRPr="001421CD">
              <w:rPr>
                <w:rFonts w:ascii="Arial" w:hAnsi="Arial" w:cs="Arial"/>
                <w:sz w:val="18"/>
                <w:szCs w:val="18"/>
              </w:rPr>
              <w:t>: Capacity building for scaling up climate finance in Bolivia and development of a pipeline of climate change projects</w:t>
            </w:r>
          </w:p>
          <w:p w14:paraId="7E5384A8"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Approved Budget</w:t>
            </w:r>
            <w:r w:rsidRPr="001421CD">
              <w:rPr>
                <w:rFonts w:ascii="Arial" w:hAnsi="Arial" w:cs="Arial"/>
                <w:sz w:val="18"/>
                <w:szCs w:val="18"/>
              </w:rPr>
              <w:t>: USD 491,667</w:t>
            </w:r>
          </w:p>
          <w:p w14:paraId="65152640"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Duration</w:t>
            </w:r>
            <w:r w:rsidRPr="001421CD">
              <w:rPr>
                <w:rFonts w:ascii="Arial" w:hAnsi="Arial" w:cs="Arial"/>
                <w:sz w:val="18"/>
                <w:szCs w:val="18"/>
              </w:rPr>
              <w:t>: 24 months (2024-2026)</w:t>
            </w:r>
          </w:p>
          <w:p w14:paraId="46AA522F" w14:textId="776963F3" w:rsidR="001421CD" w:rsidRPr="001421CD" w:rsidRDefault="001421CD" w:rsidP="001421CD">
            <w:pPr>
              <w:ind w:right="-29"/>
              <w:rPr>
                <w:rFonts w:ascii="Arial" w:hAnsi="Arial" w:cs="Arial"/>
                <w:sz w:val="18"/>
                <w:szCs w:val="18"/>
              </w:rPr>
            </w:pPr>
            <w:r w:rsidRPr="001421CD">
              <w:rPr>
                <w:rFonts w:ascii="Arial" w:hAnsi="Arial" w:cs="Arial"/>
                <w:b/>
                <w:bCs/>
                <w:sz w:val="18"/>
                <w:szCs w:val="18"/>
              </w:rPr>
              <w:t>Partner Organization</w:t>
            </w:r>
            <w:r w:rsidRPr="001421CD">
              <w:rPr>
                <w:rFonts w:ascii="Arial" w:hAnsi="Arial" w:cs="Arial"/>
                <w:sz w:val="18"/>
                <w:szCs w:val="18"/>
              </w:rPr>
              <w:t>: Productive Development Bank (BDP)</w:t>
            </w:r>
          </w:p>
        </w:tc>
        <w:tc>
          <w:tcPr>
            <w:tcW w:w="3330" w:type="dxa"/>
          </w:tcPr>
          <w:p w14:paraId="61055224" w14:textId="77777777" w:rsidR="001421CD" w:rsidRPr="00FA3651" w:rsidRDefault="001421CD" w:rsidP="001421CD">
            <w:pPr>
              <w:rPr>
                <w:rFonts w:cstheme="minorHAnsi"/>
                <w:sz w:val="18"/>
                <w:szCs w:val="18"/>
              </w:rPr>
            </w:pPr>
            <w:r w:rsidRPr="00FA3651">
              <w:rPr>
                <w:rFonts w:cstheme="minorHAnsi"/>
                <w:sz w:val="18"/>
                <w:szCs w:val="18"/>
              </w:rPr>
              <w:t xml:space="preserve">This Readiness proposal contributes to the following results: </w:t>
            </w:r>
          </w:p>
          <w:p w14:paraId="242D0D91" w14:textId="77777777" w:rsidR="001421CD" w:rsidRPr="00FA3651" w:rsidRDefault="001421CD" w:rsidP="001421CD">
            <w:pPr>
              <w:pStyle w:val="ListParagraph"/>
              <w:numPr>
                <w:ilvl w:val="0"/>
                <w:numId w:val="16"/>
              </w:numPr>
              <w:ind w:left="164" w:hanging="196"/>
              <w:rPr>
                <w:rFonts w:cstheme="minorHAnsi"/>
                <w:sz w:val="18"/>
                <w:szCs w:val="18"/>
              </w:rPr>
            </w:pPr>
            <w:r w:rsidRPr="00FA3651">
              <w:rPr>
                <w:rFonts w:cstheme="minorHAnsi"/>
                <w:sz w:val="18"/>
                <w:szCs w:val="18"/>
              </w:rPr>
              <w:t xml:space="preserve">Enhance BDP's technical and financial capabilities for effective management of transformative investments in low-carbon and climate-resilient development. </w:t>
            </w:r>
          </w:p>
          <w:p w14:paraId="6F6E2906" w14:textId="77777777" w:rsidR="001421CD" w:rsidRPr="00FA3651" w:rsidRDefault="001421CD" w:rsidP="001421CD">
            <w:pPr>
              <w:pStyle w:val="ListParagraph"/>
              <w:numPr>
                <w:ilvl w:val="0"/>
                <w:numId w:val="16"/>
              </w:numPr>
              <w:ind w:left="164" w:hanging="196"/>
              <w:rPr>
                <w:rFonts w:cstheme="minorHAnsi"/>
                <w:sz w:val="18"/>
                <w:szCs w:val="18"/>
              </w:rPr>
            </w:pPr>
            <w:r w:rsidRPr="00FA3651">
              <w:rPr>
                <w:rFonts w:cstheme="minorHAnsi"/>
                <w:sz w:val="18"/>
                <w:szCs w:val="18"/>
              </w:rPr>
              <w:t xml:space="preserve">Design and develop an MRV system for green finance operations linked to national systems in the forestry, water, agriculture, and energy sectors. This system aims to track climate investments to contribute to NDCs and reduce risk in prioritized sectors. </w:t>
            </w:r>
          </w:p>
          <w:p w14:paraId="0F1FA9E5" w14:textId="7028B19B" w:rsidR="001421CD" w:rsidRPr="001421CD" w:rsidRDefault="001421CD" w:rsidP="001421CD">
            <w:pPr>
              <w:pStyle w:val="ListParagraph"/>
              <w:numPr>
                <w:ilvl w:val="0"/>
                <w:numId w:val="16"/>
              </w:numPr>
              <w:ind w:left="164" w:hanging="196"/>
              <w:rPr>
                <w:rFonts w:ascii="Arial" w:hAnsi="Arial" w:cs="Arial"/>
                <w:sz w:val="18"/>
                <w:szCs w:val="18"/>
              </w:rPr>
            </w:pPr>
            <w:r w:rsidRPr="00FA3651">
              <w:rPr>
                <w:rFonts w:cstheme="minorHAnsi"/>
                <w:sz w:val="18"/>
                <w:szCs w:val="18"/>
              </w:rPr>
              <w:t>Strengthen the bank's capacities to develop two concept notes for the GCF on Financial Instruments for Forests and Promote access to Early Warning Systems and the efficient use of water in vulnerable municipalities of the Chaco and Bolivian Altiplano.</w:t>
            </w:r>
          </w:p>
        </w:tc>
        <w:tc>
          <w:tcPr>
            <w:tcW w:w="2070" w:type="dxa"/>
          </w:tcPr>
          <w:p w14:paraId="64326CD6" w14:textId="77777777" w:rsidR="001421CD" w:rsidRPr="00FA3651" w:rsidRDefault="001421CD" w:rsidP="001421CD">
            <w:pPr>
              <w:rPr>
                <w:rFonts w:cstheme="minorHAnsi"/>
                <w:sz w:val="18"/>
                <w:szCs w:val="18"/>
                <w:lang w:val="en-GB"/>
              </w:rPr>
            </w:pPr>
            <w:r w:rsidRPr="00FA3651">
              <w:rPr>
                <w:rFonts w:cstheme="minorHAnsi"/>
                <w:sz w:val="18"/>
                <w:szCs w:val="18"/>
                <w:lang w:val="en-GB"/>
              </w:rPr>
              <w:t xml:space="preserve">Potential synergies include: </w:t>
            </w:r>
          </w:p>
          <w:p w14:paraId="7D862C60" w14:textId="77777777" w:rsidR="001421CD" w:rsidRPr="00FA3651" w:rsidRDefault="001421CD" w:rsidP="001421CD">
            <w:pPr>
              <w:rPr>
                <w:rFonts w:cstheme="minorHAnsi"/>
                <w:sz w:val="18"/>
                <w:szCs w:val="18"/>
                <w:lang w:val="en-GB"/>
              </w:rPr>
            </w:pPr>
            <w:r w:rsidRPr="00FA3651">
              <w:rPr>
                <w:rFonts w:cstheme="minorHAnsi"/>
                <w:sz w:val="18"/>
                <w:szCs w:val="18"/>
                <w:lang w:val="en-GB"/>
              </w:rPr>
              <w:t xml:space="preserve">- Participation of BDP in </w:t>
            </w:r>
            <w:r>
              <w:rPr>
                <w:rFonts w:cstheme="minorHAnsi"/>
                <w:sz w:val="18"/>
                <w:szCs w:val="18"/>
                <w:lang w:val="en-GB"/>
              </w:rPr>
              <w:t xml:space="preserve">the </w:t>
            </w:r>
            <w:r w:rsidRPr="00FA3651">
              <w:rPr>
                <w:rFonts w:cstheme="minorHAnsi"/>
                <w:sz w:val="18"/>
                <w:szCs w:val="18"/>
                <w:lang w:val="en-GB"/>
              </w:rPr>
              <w:t>definition of Climate and Sustainability Taxonomy</w:t>
            </w:r>
          </w:p>
          <w:p w14:paraId="4CC58158" w14:textId="1F614887" w:rsidR="001421CD" w:rsidRPr="001421CD" w:rsidRDefault="001421CD" w:rsidP="001421CD">
            <w:pPr>
              <w:ind w:right="-29"/>
              <w:jc w:val="both"/>
              <w:rPr>
                <w:rFonts w:ascii="Arial" w:hAnsi="Arial" w:cs="Arial"/>
                <w:sz w:val="18"/>
                <w:szCs w:val="18"/>
              </w:rPr>
            </w:pPr>
            <w:r w:rsidRPr="00FA3651">
              <w:rPr>
                <w:rFonts w:cstheme="minorHAnsi"/>
                <w:sz w:val="18"/>
                <w:szCs w:val="18"/>
                <w:lang w:val="en-GB"/>
              </w:rPr>
              <w:t xml:space="preserve">- Inputs </w:t>
            </w:r>
            <w:r>
              <w:rPr>
                <w:rFonts w:cstheme="minorHAnsi"/>
                <w:sz w:val="18"/>
                <w:szCs w:val="18"/>
                <w:lang w:val="en-GB"/>
              </w:rPr>
              <w:t xml:space="preserve">to </w:t>
            </w:r>
            <w:r w:rsidRPr="00FA3651">
              <w:rPr>
                <w:rFonts w:cstheme="minorHAnsi"/>
                <w:sz w:val="18"/>
                <w:szCs w:val="18"/>
                <w:lang w:val="en-GB"/>
              </w:rPr>
              <w:t>MRV systems.</w:t>
            </w:r>
          </w:p>
        </w:tc>
        <w:tc>
          <w:tcPr>
            <w:tcW w:w="1732" w:type="dxa"/>
          </w:tcPr>
          <w:p w14:paraId="4FFFEDED" w14:textId="72281B03" w:rsidR="001421CD" w:rsidRPr="001421CD" w:rsidRDefault="001421CD" w:rsidP="001421CD">
            <w:pPr>
              <w:ind w:right="-29"/>
              <w:jc w:val="both"/>
              <w:rPr>
                <w:rFonts w:ascii="Arial" w:hAnsi="Arial" w:cs="Arial"/>
                <w:sz w:val="18"/>
                <w:szCs w:val="18"/>
              </w:rPr>
            </w:pPr>
            <w:r w:rsidRPr="00FA3651">
              <w:rPr>
                <w:rFonts w:cstheme="minorHAnsi"/>
                <w:sz w:val="18"/>
                <w:szCs w:val="18"/>
                <w:lang w:val="en-GB"/>
              </w:rPr>
              <w:t>Project implementation has not started yet</w:t>
            </w:r>
            <w:r>
              <w:rPr>
                <w:rFonts w:cstheme="minorHAnsi"/>
                <w:sz w:val="18"/>
                <w:szCs w:val="18"/>
                <w:lang w:val="en-GB"/>
              </w:rPr>
              <w:t>.</w:t>
            </w:r>
          </w:p>
        </w:tc>
      </w:tr>
      <w:tr w:rsidR="001421CD" w:rsidRPr="001421CD" w14:paraId="719CD0DF" w14:textId="77777777" w:rsidTr="001421CD">
        <w:tc>
          <w:tcPr>
            <w:tcW w:w="1885" w:type="dxa"/>
          </w:tcPr>
          <w:p w14:paraId="7CE3C557"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Grant Reference</w:t>
            </w:r>
            <w:r w:rsidRPr="001421CD">
              <w:rPr>
                <w:rFonts w:ascii="Arial" w:hAnsi="Arial" w:cs="Arial"/>
                <w:sz w:val="18"/>
                <w:szCs w:val="18"/>
              </w:rPr>
              <w:t>: BOL-RS-004</w:t>
            </w:r>
          </w:p>
          <w:p w14:paraId="4916A286"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Title</w:t>
            </w:r>
            <w:r w:rsidRPr="001421CD">
              <w:rPr>
                <w:rFonts w:ascii="Arial" w:hAnsi="Arial" w:cs="Arial"/>
                <w:sz w:val="18"/>
                <w:szCs w:val="18"/>
              </w:rPr>
              <w:t>: Promoting a sustainable and resilient unified health system in Bolivia in the face of climate change</w:t>
            </w:r>
          </w:p>
          <w:p w14:paraId="0465DBB4"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Approved Budget</w:t>
            </w:r>
            <w:r w:rsidRPr="001421CD">
              <w:rPr>
                <w:rFonts w:ascii="Arial" w:hAnsi="Arial" w:cs="Arial"/>
                <w:sz w:val="18"/>
                <w:szCs w:val="18"/>
              </w:rPr>
              <w:t>: USD 500,000</w:t>
            </w:r>
          </w:p>
          <w:p w14:paraId="52AA46E1" w14:textId="77777777" w:rsidR="001421CD" w:rsidRPr="001421CD" w:rsidRDefault="001421CD" w:rsidP="001421CD">
            <w:pPr>
              <w:ind w:right="-29"/>
              <w:rPr>
                <w:rFonts w:ascii="Arial" w:hAnsi="Arial" w:cs="Arial"/>
                <w:sz w:val="18"/>
                <w:szCs w:val="18"/>
              </w:rPr>
            </w:pPr>
            <w:r w:rsidRPr="001421CD">
              <w:rPr>
                <w:rFonts w:ascii="Arial" w:hAnsi="Arial" w:cs="Arial"/>
                <w:b/>
                <w:bCs/>
                <w:sz w:val="18"/>
                <w:szCs w:val="18"/>
              </w:rPr>
              <w:t>Duration</w:t>
            </w:r>
            <w:r w:rsidRPr="001421CD">
              <w:rPr>
                <w:rFonts w:ascii="Arial" w:hAnsi="Arial" w:cs="Arial"/>
                <w:sz w:val="18"/>
                <w:szCs w:val="18"/>
              </w:rPr>
              <w:t>: 24 months (2023-2025)</w:t>
            </w:r>
          </w:p>
          <w:p w14:paraId="3EB9E404" w14:textId="696E124F" w:rsidR="001421CD" w:rsidRPr="001421CD" w:rsidRDefault="001421CD" w:rsidP="001421CD">
            <w:pPr>
              <w:ind w:right="-29"/>
              <w:rPr>
                <w:rFonts w:ascii="Arial" w:hAnsi="Arial" w:cs="Arial"/>
                <w:sz w:val="18"/>
                <w:szCs w:val="18"/>
              </w:rPr>
            </w:pPr>
            <w:r w:rsidRPr="001421CD">
              <w:rPr>
                <w:rFonts w:ascii="Arial" w:hAnsi="Arial" w:cs="Arial"/>
                <w:b/>
                <w:bCs/>
                <w:sz w:val="18"/>
                <w:szCs w:val="18"/>
              </w:rPr>
              <w:t>Partner Organization</w:t>
            </w:r>
            <w:r w:rsidRPr="001421CD">
              <w:rPr>
                <w:rFonts w:ascii="Arial" w:hAnsi="Arial" w:cs="Arial"/>
                <w:sz w:val="18"/>
                <w:szCs w:val="18"/>
              </w:rPr>
              <w:t>: World Health Organization</w:t>
            </w:r>
          </w:p>
        </w:tc>
        <w:tc>
          <w:tcPr>
            <w:tcW w:w="3330" w:type="dxa"/>
          </w:tcPr>
          <w:p w14:paraId="7B68BE1E" w14:textId="77777777" w:rsidR="001421CD" w:rsidRPr="00442A11" w:rsidRDefault="001421CD" w:rsidP="001421CD">
            <w:pPr>
              <w:rPr>
                <w:rFonts w:cstheme="minorHAnsi"/>
                <w:sz w:val="18"/>
                <w:szCs w:val="18"/>
              </w:rPr>
            </w:pPr>
            <w:r w:rsidRPr="00442A11">
              <w:rPr>
                <w:rFonts w:cstheme="minorHAnsi"/>
                <w:sz w:val="18"/>
                <w:szCs w:val="18"/>
              </w:rPr>
              <w:t xml:space="preserve">The goal of the proposal is to address the health impacts of climate change in Bolivia by improving the resilience of the unified health system and promoting adaptation and mitigation measures. The activities of the grant include: </w:t>
            </w:r>
          </w:p>
          <w:p w14:paraId="7C528506" w14:textId="77777777" w:rsidR="001421CD" w:rsidRPr="00442A11" w:rsidRDefault="001421CD" w:rsidP="001421CD">
            <w:pPr>
              <w:pStyle w:val="ListParagraph"/>
              <w:numPr>
                <w:ilvl w:val="0"/>
                <w:numId w:val="15"/>
              </w:numPr>
              <w:ind w:left="164" w:hanging="196"/>
              <w:rPr>
                <w:rFonts w:cstheme="minorHAnsi"/>
                <w:sz w:val="18"/>
                <w:szCs w:val="18"/>
              </w:rPr>
            </w:pPr>
            <w:r w:rsidRPr="00442A11">
              <w:rPr>
                <w:rFonts w:cstheme="minorHAnsi"/>
                <w:sz w:val="18"/>
                <w:szCs w:val="18"/>
              </w:rPr>
              <w:t xml:space="preserve">Mainstreaming climate change in national planning of the health sector. </w:t>
            </w:r>
          </w:p>
          <w:p w14:paraId="04C62866" w14:textId="4E16A49F" w:rsidR="001421CD" w:rsidRPr="00442A11" w:rsidRDefault="001421CD" w:rsidP="001421CD">
            <w:pPr>
              <w:pStyle w:val="ListParagraph"/>
              <w:numPr>
                <w:ilvl w:val="0"/>
                <w:numId w:val="15"/>
              </w:numPr>
              <w:ind w:left="164" w:hanging="196"/>
              <w:rPr>
                <w:rFonts w:cstheme="minorHAnsi"/>
                <w:sz w:val="18"/>
                <w:szCs w:val="18"/>
              </w:rPr>
            </w:pPr>
            <w:r w:rsidRPr="00442A11">
              <w:rPr>
                <w:rFonts w:cstheme="minorHAnsi"/>
                <w:sz w:val="18"/>
                <w:szCs w:val="18"/>
              </w:rPr>
              <w:t xml:space="preserve">Conducting a health sector vulnerability and adaptation assessment for Bolivia and raising subnational capacity for local assessments. </w:t>
            </w:r>
          </w:p>
          <w:p w14:paraId="41089637" w14:textId="77777777" w:rsidR="001421CD" w:rsidRPr="00442A11" w:rsidRDefault="001421CD" w:rsidP="001421CD">
            <w:pPr>
              <w:pStyle w:val="ListParagraph"/>
              <w:numPr>
                <w:ilvl w:val="0"/>
                <w:numId w:val="15"/>
              </w:numPr>
              <w:ind w:left="164" w:hanging="196"/>
              <w:rPr>
                <w:rFonts w:cstheme="minorHAnsi"/>
                <w:sz w:val="18"/>
                <w:szCs w:val="18"/>
              </w:rPr>
            </w:pPr>
            <w:r w:rsidRPr="00442A11">
              <w:rPr>
                <w:rFonts w:cstheme="minorHAnsi"/>
                <w:sz w:val="18"/>
                <w:szCs w:val="18"/>
              </w:rPr>
              <w:t xml:space="preserve">Planning and developing a proposal for a national climate and health observatory, with relevant indicators, sentinel sites, and baseline studies. </w:t>
            </w:r>
          </w:p>
          <w:p w14:paraId="01778890" w14:textId="77777777" w:rsidR="001421CD" w:rsidRPr="00442A11" w:rsidRDefault="001421CD" w:rsidP="001421CD">
            <w:pPr>
              <w:pStyle w:val="ListParagraph"/>
              <w:numPr>
                <w:ilvl w:val="0"/>
                <w:numId w:val="15"/>
              </w:numPr>
              <w:ind w:left="164" w:hanging="196"/>
              <w:rPr>
                <w:rFonts w:cstheme="minorHAnsi"/>
                <w:sz w:val="18"/>
                <w:szCs w:val="18"/>
              </w:rPr>
            </w:pPr>
            <w:r w:rsidRPr="00442A11">
              <w:rPr>
                <w:rFonts w:cstheme="minorHAnsi"/>
                <w:sz w:val="18"/>
                <w:szCs w:val="18"/>
              </w:rPr>
              <w:t xml:space="preserve">Measuring the carbon footprint and strengthening sustainability and resilience of public health facilities, while building national capacity to conduct future assessments. </w:t>
            </w:r>
          </w:p>
          <w:p w14:paraId="61BEA1DA" w14:textId="77777777" w:rsidR="001421CD" w:rsidRPr="00442A11" w:rsidRDefault="001421CD" w:rsidP="001421CD">
            <w:pPr>
              <w:pStyle w:val="ListParagraph"/>
              <w:numPr>
                <w:ilvl w:val="0"/>
                <w:numId w:val="15"/>
              </w:numPr>
              <w:ind w:left="164" w:hanging="196"/>
              <w:rPr>
                <w:rFonts w:cstheme="minorHAnsi"/>
                <w:sz w:val="18"/>
                <w:szCs w:val="18"/>
              </w:rPr>
            </w:pPr>
            <w:r w:rsidRPr="00442A11">
              <w:rPr>
                <w:rFonts w:cstheme="minorHAnsi"/>
                <w:sz w:val="18"/>
                <w:szCs w:val="18"/>
              </w:rPr>
              <w:t xml:space="preserve">Educating decision makers, health professionals, and the public on how to be more sustainable and resilient in the face of climate change and health impacts, especially extreme weather events.  </w:t>
            </w:r>
          </w:p>
          <w:p w14:paraId="7C6D38E7" w14:textId="6954021C" w:rsidR="001421CD" w:rsidRPr="001421CD" w:rsidRDefault="001421CD" w:rsidP="001421CD">
            <w:pPr>
              <w:pStyle w:val="ListParagraph"/>
              <w:numPr>
                <w:ilvl w:val="0"/>
                <w:numId w:val="15"/>
              </w:numPr>
              <w:ind w:left="164" w:hanging="196"/>
              <w:rPr>
                <w:rFonts w:ascii="Arial" w:hAnsi="Arial" w:cs="Arial"/>
                <w:sz w:val="18"/>
                <w:szCs w:val="18"/>
              </w:rPr>
            </w:pPr>
            <w:r w:rsidRPr="00442A11">
              <w:rPr>
                <w:rFonts w:cstheme="minorHAnsi"/>
                <w:sz w:val="18"/>
                <w:szCs w:val="18"/>
              </w:rPr>
              <w:t>Prioritizing potential health and climate investments, and developing a concept note for health and climate change.</w:t>
            </w:r>
          </w:p>
        </w:tc>
        <w:tc>
          <w:tcPr>
            <w:tcW w:w="2070" w:type="dxa"/>
          </w:tcPr>
          <w:p w14:paraId="052CF2C1" w14:textId="56E1D046" w:rsidR="001421CD" w:rsidRPr="001421CD" w:rsidRDefault="001421CD" w:rsidP="001421CD">
            <w:pPr>
              <w:ind w:right="-29"/>
              <w:jc w:val="both"/>
              <w:rPr>
                <w:rFonts w:ascii="Arial" w:hAnsi="Arial" w:cs="Arial"/>
                <w:sz w:val="18"/>
                <w:szCs w:val="18"/>
              </w:rPr>
            </w:pPr>
            <w:r w:rsidRPr="00442A11">
              <w:rPr>
                <w:rFonts w:cstheme="minorHAnsi"/>
                <w:sz w:val="18"/>
                <w:szCs w:val="18"/>
              </w:rPr>
              <w:t>Inputs from the health sector will be included as part of the update of the NDC</w:t>
            </w:r>
            <w:r>
              <w:rPr>
                <w:rFonts w:cstheme="minorHAnsi"/>
                <w:sz w:val="18"/>
                <w:szCs w:val="18"/>
              </w:rPr>
              <w:t>.</w:t>
            </w:r>
          </w:p>
        </w:tc>
        <w:tc>
          <w:tcPr>
            <w:tcW w:w="1732" w:type="dxa"/>
          </w:tcPr>
          <w:p w14:paraId="28697AE8" w14:textId="3000010C" w:rsidR="001421CD" w:rsidRPr="001421CD" w:rsidRDefault="001421CD" w:rsidP="001421CD">
            <w:pPr>
              <w:ind w:right="-29"/>
              <w:jc w:val="both"/>
              <w:rPr>
                <w:rFonts w:ascii="Arial" w:hAnsi="Arial" w:cs="Arial"/>
                <w:sz w:val="18"/>
                <w:szCs w:val="18"/>
              </w:rPr>
            </w:pPr>
            <w:r w:rsidRPr="00442A11">
              <w:rPr>
                <w:rFonts w:cstheme="minorHAnsi"/>
                <w:sz w:val="18"/>
                <w:szCs w:val="18"/>
              </w:rPr>
              <w:t>Experience on measuring the carbon footprint and strengthening sustainability and resilience of public health facilities could be used for sub-national MRV system</w:t>
            </w:r>
            <w:r>
              <w:rPr>
                <w:rFonts w:cstheme="minorHAnsi"/>
                <w:sz w:val="18"/>
                <w:szCs w:val="18"/>
              </w:rPr>
              <w:t>.</w:t>
            </w:r>
          </w:p>
        </w:tc>
      </w:tr>
      <w:tr w:rsidR="00936928" w:rsidRPr="001421CD" w14:paraId="74C859EB" w14:textId="77777777" w:rsidTr="001421CD">
        <w:tc>
          <w:tcPr>
            <w:tcW w:w="1885" w:type="dxa"/>
          </w:tcPr>
          <w:p w14:paraId="4734BFC9" w14:textId="77777777" w:rsidR="00936928" w:rsidRPr="00656420" w:rsidRDefault="00936928" w:rsidP="00656420">
            <w:pPr>
              <w:pStyle w:val="NormalWeb"/>
              <w:spacing w:before="0" w:beforeAutospacing="0" w:after="0" w:afterAutospacing="0"/>
              <w:rPr>
                <w:rFonts w:asciiTheme="minorHAnsi" w:hAnsiTheme="minorHAnsi" w:cstheme="minorHAnsi"/>
                <w:color w:val="000000"/>
                <w:sz w:val="18"/>
                <w:szCs w:val="18"/>
                <w:lang w:val="en-US"/>
              </w:rPr>
            </w:pPr>
            <w:r w:rsidRPr="001A1317">
              <w:rPr>
                <w:rFonts w:asciiTheme="minorHAnsi" w:hAnsiTheme="minorHAnsi" w:cstheme="minorHAnsi"/>
                <w:b/>
                <w:bCs/>
                <w:color w:val="000000"/>
                <w:sz w:val="18"/>
                <w:szCs w:val="18"/>
                <w:lang w:val="en-US"/>
              </w:rPr>
              <w:t>Grant Reference</w:t>
            </w:r>
            <w:r w:rsidRPr="00656420">
              <w:rPr>
                <w:rFonts w:asciiTheme="minorHAnsi" w:hAnsiTheme="minorHAnsi" w:cstheme="minorHAnsi"/>
                <w:color w:val="000000"/>
                <w:sz w:val="18"/>
                <w:szCs w:val="18"/>
                <w:lang w:val="en-US"/>
              </w:rPr>
              <w:t>: LAC-RS-018</w:t>
            </w:r>
          </w:p>
          <w:p w14:paraId="4DAE4A06" w14:textId="77777777" w:rsidR="00936928" w:rsidRPr="00656420" w:rsidRDefault="00936928" w:rsidP="00656420">
            <w:pPr>
              <w:pStyle w:val="NormalWeb"/>
              <w:spacing w:before="0" w:beforeAutospacing="0" w:after="0" w:afterAutospacing="0"/>
              <w:rPr>
                <w:rFonts w:asciiTheme="minorHAnsi" w:hAnsiTheme="minorHAnsi" w:cstheme="minorHAnsi"/>
                <w:sz w:val="18"/>
                <w:szCs w:val="18"/>
                <w:lang w:val="en-US"/>
              </w:rPr>
            </w:pPr>
            <w:r w:rsidRPr="001A1317">
              <w:rPr>
                <w:rFonts w:asciiTheme="minorHAnsi" w:hAnsiTheme="minorHAnsi" w:cstheme="minorHAnsi"/>
                <w:b/>
                <w:bCs/>
                <w:color w:val="000000"/>
                <w:sz w:val="18"/>
                <w:szCs w:val="18"/>
                <w:lang w:val="en-US"/>
              </w:rPr>
              <w:t>Title</w:t>
            </w:r>
            <w:r w:rsidRPr="00656420">
              <w:rPr>
                <w:rFonts w:asciiTheme="minorHAnsi" w:hAnsiTheme="minorHAnsi" w:cstheme="minorHAnsi"/>
                <w:color w:val="000000"/>
                <w:sz w:val="18"/>
                <w:szCs w:val="18"/>
                <w:lang w:val="en-US"/>
              </w:rPr>
              <w:t>: Advancing a Regional Approach to the Green Hydrogen Economy in Latin America and the Caribbean</w:t>
            </w:r>
          </w:p>
          <w:p w14:paraId="325AB760" w14:textId="77777777" w:rsidR="00936928" w:rsidRPr="00656420" w:rsidRDefault="00936928" w:rsidP="00656420">
            <w:pPr>
              <w:pStyle w:val="NormalWeb"/>
              <w:spacing w:before="0" w:beforeAutospacing="0" w:after="0" w:afterAutospacing="0"/>
              <w:rPr>
                <w:rFonts w:asciiTheme="minorHAnsi" w:hAnsiTheme="minorHAnsi" w:cstheme="minorHAnsi"/>
                <w:sz w:val="18"/>
                <w:szCs w:val="18"/>
                <w:lang w:val="en-US"/>
              </w:rPr>
            </w:pPr>
            <w:r w:rsidRPr="001A1317">
              <w:rPr>
                <w:rFonts w:asciiTheme="minorHAnsi" w:hAnsiTheme="minorHAnsi" w:cstheme="minorHAnsi"/>
                <w:b/>
                <w:bCs/>
                <w:color w:val="000000"/>
                <w:sz w:val="18"/>
                <w:szCs w:val="18"/>
                <w:lang w:val="en-US"/>
              </w:rPr>
              <w:t>Approved Budget</w:t>
            </w:r>
            <w:r w:rsidRPr="00656420">
              <w:rPr>
                <w:rFonts w:asciiTheme="minorHAnsi" w:hAnsiTheme="minorHAnsi" w:cstheme="minorHAnsi"/>
                <w:color w:val="000000"/>
                <w:sz w:val="18"/>
                <w:szCs w:val="18"/>
                <w:lang w:val="en-US"/>
              </w:rPr>
              <w:t>: USD 2,049,971</w:t>
            </w:r>
          </w:p>
          <w:p w14:paraId="5D39A6A1" w14:textId="77777777" w:rsidR="00936928" w:rsidRPr="00656420" w:rsidRDefault="00936928" w:rsidP="00656420">
            <w:pPr>
              <w:rPr>
                <w:rFonts w:cstheme="minorHAnsi"/>
                <w:color w:val="000000"/>
                <w:sz w:val="18"/>
                <w:szCs w:val="18"/>
              </w:rPr>
            </w:pPr>
            <w:r w:rsidRPr="001A1317">
              <w:rPr>
                <w:rFonts w:cstheme="minorHAnsi"/>
                <w:b/>
                <w:bCs/>
                <w:color w:val="000000"/>
                <w:sz w:val="18"/>
                <w:szCs w:val="18"/>
              </w:rPr>
              <w:t>Duration</w:t>
            </w:r>
            <w:r w:rsidRPr="00656420">
              <w:rPr>
                <w:rFonts w:cstheme="minorHAnsi"/>
                <w:color w:val="000000"/>
                <w:sz w:val="18"/>
                <w:szCs w:val="18"/>
              </w:rPr>
              <w:t>: 36 months (2023-2026)</w:t>
            </w:r>
          </w:p>
          <w:p w14:paraId="2805FCDD" w14:textId="07BA56A4" w:rsidR="00936928" w:rsidRPr="00656420" w:rsidRDefault="00936928" w:rsidP="00656420">
            <w:pPr>
              <w:ind w:right="-29"/>
              <w:rPr>
                <w:rFonts w:ascii="Arial" w:hAnsi="Arial" w:cs="Arial"/>
                <w:sz w:val="18"/>
                <w:szCs w:val="18"/>
              </w:rPr>
            </w:pPr>
            <w:r w:rsidRPr="001A1317">
              <w:rPr>
                <w:rFonts w:cstheme="minorHAnsi"/>
                <w:b/>
                <w:bCs/>
                <w:color w:val="000000"/>
                <w:sz w:val="18"/>
                <w:szCs w:val="18"/>
              </w:rPr>
              <w:t>Partner Organization</w:t>
            </w:r>
            <w:r w:rsidRPr="00656420">
              <w:rPr>
                <w:rFonts w:cstheme="minorHAnsi"/>
                <w:color w:val="000000"/>
                <w:sz w:val="18"/>
                <w:szCs w:val="18"/>
              </w:rPr>
              <w:t xml:space="preserve">: United Nations Environment Programme </w:t>
            </w:r>
          </w:p>
        </w:tc>
        <w:tc>
          <w:tcPr>
            <w:tcW w:w="3330" w:type="dxa"/>
          </w:tcPr>
          <w:p w14:paraId="08C27BE3" w14:textId="6947BC5F" w:rsidR="00936928" w:rsidRPr="001421CD" w:rsidRDefault="00936928" w:rsidP="00936928">
            <w:pPr>
              <w:ind w:right="-29"/>
              <w:jc w:val="both"/>
              <w:rPr>
                <w:rFonts w:ascii="Arial" w:hAnsi="Arial" w:cs="Arial"/>
                <w:sz w:val="18"/>
                <w:szCs w:val="18"/>
              </w:rPr>
            </w:pPr>
            <w:r w:rsidRPr="0014059F">
              <w:rPr>
                <w:rFonts w:cstheme="minorHAnsi"/>
                <w:sz w:val="18"/>
                <w:szCs w:val="18"/>
                <w:lang w:val="en-GB"/>
              </w:rPr>
              <w:t>The grant focuses on supporting public sector entities to thrive in the green hydrogen economy. It considers the private sector as an actor of relevance for its crucial role in the development and implementation of technology, its knowledge of other energy vectors and, in particular, its role in the massive deployment of renewable energies. Likewise, the grant will integrate actors from vulnerable groups, especially indigenous groups whose territories or natural assets may be affected by the development of green hydrogen.</w:t>
            </w:r>
          </w:p>
        </w:tc>
        <w:tc>
          <w:tcPr>
            <w:tcW w:w="2070" w:type="dxa"/>
          </w:tcPr>
          <w:p w14:paraId="28175F86" w14:textId="00126953" w:rsidR="00936928" w:rsidRPr="001421CD" w:rsidRDefault="00936928" w:rsidP="00936928">
            <w:pPr>
              <w:ind w:right="-29"/>
              <w:jc w:val="both"/>
              <w:rPr>
                <w:rFonts w:ascii="Arial" w:hAnsi="Arial" w:cs="Arial"/>
                <w:sz w:val="18"/>
                <w:szCs w:val="18"/>
              </w:rPr>
            </w:pPr>
            <w:r w:rsidRPr="0014059F">
              <w:rPr>
                <w:rFonts w:cstheme="minorHAnsi"/>
                <w:sz w:val="18"/>
                <w:szCs w:val="18"/>
                <w:lang w:val="en-GB"/>
              </w:rPr>
              <w:t>Green hydrogen may be accounted as part of the renewable energy options in the updated NDC.</w:t>
            </w:r>
          </w:p>
        </w:tc>
        <w:tc>
          <w:tcPr>
            <w:tcW w:w="1732" w:type="dxa"/>
          </w:tcPr>
          <w:p w14:paraId="23B86A07" w14:textId="5D5F3C57" w:rsidR="00936928" w:rsidRPr="001421CD" w:rsidRDefault="00936928" w:rsidP="00936928">
            <w:pPr>
              <w:ind w:right="-29"/>
              <w:jc w:val="both"/>
              <w:rPr>
                <w:rFonts w:ascii="Arial" w:hAnsi="Arial" w:cs="Arial"/>
                <w:sz w:val="18"/>
                <w:szCs w:val="18"/>
              </w:rPr>
            </w:pPr>
            <w:r w:rsidRPr="0014059F">
              <w:rPr>
                <w:rFonts w:cstheme="minorHAnsi"/>
                <w:sz w:val="18"/>
                <w:szCs w:val="18"/>
                <w:lang w:val="en-GB"/>
              </w:rPr>
              <w:t>As this is a regional initiative, potential lessons from the coordination mechanisms</w:t>
            </w:r>
            <w:r>
              <w:rPr>
                <w:rFonts w:cstheme="minorHAnsi"/>
                <w:sz w:val="18"/>
                <w:szCs w:val="18"/>
                <w:lang w:val="en-GB"/>
              </w:rPr>
              <w:t>.</w:t>
            </w:r>
          </w:p>
        </w:tc>
      </w:tr>
      <w:tr w:rsidR="00936928" w:rsidRPr="001421CD" w14:paraId="6A5C6EFD" w14:textId="77777777" w:rsidTr="001421CD">
        <w:tc>
          <w:tcPr>
            <w:tcW w:w="1885" w:type="dxa"/>
          </w:tcPr>
          <w:p w14:paraId="492079F4"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Grant Reference</w:t>
            </w:r>
            <w:r w:rsidRPr="00656420">
              <w:rPr>
                <w:rFonts w:ascii="Arial" w:hAnsi="Arial" w:cs="Arial"/>
                <w:sz w:val="18"/>
                <w:szCs w:val="18"/>
              </w:rPr>
              <w:t>: BOL-RS-003</w:t>
            </w:r>
          </w:p>
          <w:p w14:paraId="7DF354C3"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Title</w:t>
            </w:r>
            <w:r w:rsidRPr="00656420">
              <w:rPr>
                <w:rFonts w:ascii="Arial" w:hAnsi="Arial" w:cs="Arial"/>
                <w:sz w:val="18"/>
                <w:szCs w:val="18"/>
              </w:rPr>
              <w:t>: Supporting the Productive Development Bank in Bolivia to meet GCF accreditation standards</w:t>
            </w:r>
          </w:p>
          <w:p w14:paraId="7B07B5D9"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Approved Budget</w:t>
            </w:r>
            <w:r w:rsidRPr="00656420">
              <w:rPr>
                <w:rFonts w:ascii="Arial" w:hAnsi="Arial" w:cs="Arial"/>
                <w:sz w:val="18"/>
                <w:szCs w:val="18"/>
              </w:rPr>
              <w:t>: USD 238,199</w:t>
            </w:r>
          </w:p>
          <w:p w14:paraId="71D82D28"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Duration</w:t>
            </w:r>
            <w:r w:rsidRPr="00656420">
              <w:rPr>
                <w:rFonts w:ascii="Arial" w:hAnsi="Arial" w:cs="Arial"/>
                <w:sz w:val="18"/>
                <w:szCs w:val="18"/>
              </w:rPr>
              <w:t>: 18 months (2021-2022)</w:t>
            </w:r>
          </w:p>
          <w:p w14:paraId="452E823C" w14:textId="0D4943F5" w:rsidR="00936928" w:rsidRPr="001421CD" w:rsidRDefault="00656420" w:rsidP="00656420">
            <w:pPr>
              <w:ind w:right="-29"/>
              <w:rPr>
                <w:rFonts w:ascii="Arial" w:hAnsi="Arial" w:cs="Arial"/>
                <w:sz w:val="18"/>
                <w:szCs w:val="18"/>
              </w:rPr>
            </w:pPr>
            <w:r w:rsidRPr="001A1317">
              <w:rPr>
                <w:rFonts w:ascii="Arial" w:hAnsi="Arial" w:cs="Arial"/>
                <w:b/>
                <w:bCs/>
                <w:sz w:val="18"/>
                <w:szCs w:val="18"/>
              </w:rPr>
              <w:t>Partner Organization</w:t>
            </w:r>
            <w:r w:rsidRPr="00656420">
              <w:rPr>
                <w:rFonts w:ascii="Arial" w:hAnsi="Arial" w:cs="Arial"/>
                <w:sz w:val="18"/>
                <w:szCs w:val="18"/>
              </w:rPr>
              <w:t>: BDP</w:t>
            </w:r>
          </w:p>
        </w:tc>
        <w:tc>
          <w:tcPr>
            <w:tcW w:w="3330" w:type="dxa"/>
          </w:tcPr>
          <w:p w14:paraId="24470700" w14:textId="21D491E3" w:rsidR="00936928" w:rsidRPr="001421CD" w:rsidRDefault="00936928" w:rsidP="00936928">
            <w:pPr>
              <w:ind w:right="-29"/>
              <w:jc w:val="both"/>
              <w:rPr>
                <w:rFonts w:ascii="Arial" w:hAnsi="Arial" w:cs="Arial"/>
                <w:sz w:val="18"/>
                <w:szCs w:val="18"/>
              </w:rPr>
            </w:pPr>
            <w:r w:rsidRPr="0014059F">
              <w:rPr>
                <w:rFonts w:cstheme="minorHAnsi"/>
                <w:sz w:val="18"/>
                <w:szCs w:val="18"/>
                <w:lang w:val="en-GB"/>
              </w:rPr>
              <w:t xml:space="preserve">This Readiness </w:t>
            </w:r>
            <w:r>
              <w:rPr>
                <w:rFonts w:cstheme="minorHAnsi"/>
                <w:sz w:val="18"/>
                <w:szCs w:val="18"/>
                <w:lang w:val="en-GB"/>
              </w:rPr>
              <w:t>p</w:t>
            </w:r>
            <w:r w:rsidRPr="0014059F">
              <w:rPr>
                <w:rFonts w:cstheme="minorHAnsi"/>
                <w:sz w:val="18"/>
                <w:szCs w:val="18"/>
                <w:lang w:val="en-GB"/>
              </w:rPr>
              <w:t xml:space="preserve">roject supported BDP to strengthen and </w:t>
            </w:r>
            <w:r>
              <w:rPr>
                <w:rFonts w:cstheme="minorHAnsi"/>
                <w:sz w:val="18"/>
                <w:szCs w:val="18"/>
                <w:lang w:val="en-GB"/>
              </w:rPr>
              <w:t>align</w:t>
            </w:r>
            <w:r w:rsidRPr="00602E4C">
              <w:rPr>
                <w:rFonts w:cstheme="minorHAnsi"/>
                <w:sz w:val="18"/>
                <w:szCs w:val="18"/>
                <w:lang w:val="en-GB"/>
              </w:rPr>
              <w:t xml:space="preserve"> its fiduciary standards, Environmental and Social Safeguards and Gender and Indigenous People guidelines of the GCF through the development of new policies and procedures.</w:t>
            </w:r>
          </w:p>
        </w:tc>
        <w:tc>
          <w:tcPr>
            <w:tcW w:w="2070" w:type="dxa"/>
          </w:tcPr>
          <w:p w14:paraId="53E43E40" w14:textId="72ED67DC" w:rsidR="00936928" w:rsidRPr="001421CD" w:rsidRDefault="00936928" w:rsidP="00936928">
            <w:pPr>
              <w:ind w:right="-29"/>
              <w:jc w:val="both"/>
              <w:rPr>
                <w:rFonts w:ascii="Arial" w:hAnsi="Arial" w:cs="Arial"/>
                <w:sz w:val="18"/>
                <w:szCs w:val="18"/>
              </w:rPr>
            </w:pPr>
            <w:r w:rsidRPr="00602E4C">
              <w:rPr>
                <w:rFonts w:cstheme="minorHAnsi"/>
                <w:sz w:val="18"/>
                <w:szCs w:val="18"/>
              </w:rPr>
              <w:t>BDP is one of the national institutions likely to participate in the definition of the taxonomy and MRV system</w:t>
            </w:r>
            <w:r>
              <w:rPr>
                <w:rFonts w:cstheme="minorHAnsi"/>
                <w:sz w:val="18"/>
                <w:szCs w:val="18"/>
              </w:rPr>
              <w:t>.</w:t>
            </w:r>
          </w:p>
        </w:tc>
        <w:tc>
          <w:tcPr>
            <w:tcW w:w="1732" w:type="dxa"/>
          </w:tcPr>
          <w:p w14:paraId="76350061" w14:textId="18B65E2F" w:rsidR="00936928" w:rsidRPr="001421CD" w:rsidRDefault="00936928" w:rsidP="00936928">
            <w:pPr>
              <w:ind w:right="-29"/>
              <w:jc w:val="both"/>
              <w:rPr>
                <w:rFonts w:ascii="Arial" w:hAnsi="Arial" w:cs="Arial"/>
                <w:sz w:val="18"/>
                <w:szCs w:val="18"/>
              </w:rPr>
            </w:pPr>
            <w:r w:rsidRPr="00602E4C">
              <w:rPr>
                <w:rFonts w:cstheme="minorHAnsi"/>
                <w:sz w:val="18"/>
                <w:szCs w:val="18"/>
                <w:lang w:val="en-GB"/>
              </w:rPr>
              <w:t xml:space="preserve">Social Safeguards and Gender and Indigenous People guidelines could serve as </w:t>
            </w:r>
            <w:r>
              <w:rPr>
                <w:rFonts w:cstheme="minorHAnsi"/>
                <w:sz w:val="18"/>
                <w:szCs w:val="18"/>
                <w:lang w:val="en-GB"/>
              </w:rPr>
              <w:t xml:space="preserve">a </w:t>
            </w:r>
            <w:r w:rsidRPr="00602E4C">
              <w:rPr>
                <w:rFonts w:cstheme="minorHAnsi"/>
                <w:sz w:val="18"/>
                <w:szCs w:val="18"/>
                <w:lang w:val="en-GB"/>
              </w:rPr>
              <w:t>reference for good practices in Bolivia</w:t>
            </w:r>
            <w:r>
              <w:rPr>
                <w:rFonts w:cstheme="minorHAnsi"/>
                <w:sz w:val="18"/>
                <w:szCs w:val="18"/>
                <w:lang w:val="en-GB"/>
              </w:rPr>
              <w:t>.</w:t>
            </w:r>
          </w:p>
        </w:tc>
      </w:tr>
      <w:tr w:rsidR="00656420" w:rsidRPr="001421CD" w14:paraId="19814BDF" w14:textId="77777777" w:rsidTr="001421CD">
        <w:tc>
          <w:tcPr>
            <w:tcW w:w="1885" w:type="dxa"/>
          </w:tcPr>
          <w:p w14:paraId="3C6727D7"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Grant Reference</w:t>
            </w:r>
            <w:r w:rsidRPr="00656420">
              <w:rPr>
                <w:rFonts w:ascii="Arial" w:hAnsi="Arial" w:cs="Arial"/>
                <w:sz w:val="18"/>
                <w:szCs w:val="18"/>
              </w:rPr>
              <w:t>: LAC-RS-010</w:t>
            </w:r>
          </w:p>
          <w:p w14:paraId="5C70487B"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Title</w:t>
            </w:r>
            <w:r w:rsidRPr="00656420">
              <w:rPr>
                <w:rFonts w:ascii="Arial" w:hAnsi="Arial" w:cs="Arial"/>
                <w:sz w:val="18"/>
                <w:szCs w:val="18"/>
              </w:rPr>
              <w:t>: Post COVID-19 Green Recovery for Food, Health, and Water Security strengthened by financial and technological innovations in Latin-American countries</w:t>
            </w:r>
          </w:p>
          <w:p w14:paraId="5A998DAB"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Approved Budget</w:t>
            </w:r>
            <w:r w:rsidRPr="00656420">
              <w:rPr>
                <w:rFonts w:ascii="Arial" w:hAnsi="Arial" w:cs="Arial"/>
                <w:sz w:val="18"/>
                <w:szCs w:val="18"/>
              </w:rPr>
              <w:t>: USD $2,037,047</w:t>
            </w:r>
          </w:p>
          <w:p w14:paraId="4FDCC40B"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Duration</w:t>
            </w:r>
            <w:r w:rsidRPr="00656420">
              <w:rPr>
                <w:rFonts w:ascii="Arial" w:hAnsi="Arial" w:cs="Arial"/>
                <w:sz w:val="18"/>
                <w:szCs w:val="18"/>
              </w:rPr>
              <w:t>: 18 months (2021-2022)</w:t>
            </w:r>
          </w:p>
          <w:p w14:paraId="6B3CB7E2" w14:textId="6359BB8D" w:rsidR="00656420" w:rsidRPr="001421CD" w:rsidRDefault="00656420" w:rsidP="00656420">
            <w:pPr>
              <w:ind w:right="-29"/>
              <w:rPr>
                <w:rFonts w:ascii="Arial" w:hAnsi="Arial" w:cs="Arial"/>
                <w:sz w:val="18"/>
                <w:szCs w:val="18"/>
              </w:rPr>
            </w:pPr>
            <w:r w:rsidRPr="001A1317">
              <w:rPr>
                <w:rFonts w:ascii="Arial" w:hAnsi="Arial" w:cs="Arial"/>
                <w:b/>
                <w:bCs/>
                <w:sz w:val="18"/>
                <w:szCs w:val="18"/>
              </w:rPr>
              <w:t>Partner Organization</w:t>
            </w:r>
            <w:r w:rsidRPr="00656420">
              <w:rPr>
                <w:rFonts w:ascii="Arial" w:hAnsi="Arial" w:cs="Arial"/>
                <w:sz w:val="18"/>
                <w:szCs w:val="18"/>
              </w:rPr>
              <w:t>: Inter-American Institute for Cooperation on Agriculture</w:t>
            </w:r>
          </w:p>
        </w:tc>
        <w:tc>
          <w:tcPr>
            <w:tcW w:w="3330" w:type="dxa"/>
          </w:tcPr>
          <w:p w14:paraId="13674A79" w14:textId="1E8A48FF" w:rsidR="00656420" w:rsidRPr="001421CD" w:rsidRDefault="00656420" w:rsidP="00656420">
            <w:pPr>
              <w:ind w:right="-29"/>
              <w:jc w:val="both"/>
              <w:rPr>
                <w:rFonts w:ascii="Arial" w:hAnsi="Arial" w:cs="Arial"/>
                <w:sz w:val="18"/>
                <w:szCs w:val="18"/>
              </w:rPr>
            </w:pPr>
            <w:r w:rsidRPr="00602E4C">
              <w:rPr>
                <w:rFonts w:cstheme="minorHAnsi"/>
                <w:sz w:val="18"/>
                <w:szCs w:val="18"/>
              </w:rPr>
              <w:t>The central aim of this proposal was to outline pathways for post COVID-19 Green Recovery strategies in the Food, Health and Water sectors by supporting national and regional efforts of the targeted countries to strengthen financial and technological innovations. The grant contributed to overcoming institutional, technical, and financial barriers in the agricultural sector, specifically to medium and smallholder farmers, through public institutions in environmental, agriculture, and national finances and economics sector, to encourage the adoption of advanced technologies, which accelerate economic recovery and employment creation, and improve farmers’ livelihoods while reducing CO</w:t>
            </w:r>
            <w:r w:rsidRPr="00602E4C">
              <w:rPr>
                <w:rFonts w:cstheme="minorHAnsi"/>
                <w:sz w:val="18"/>
                <w:szCs w:val="18"/>
                <w:vertAlign w:val="subscript"/>
              </w:rPr>
              <w:t>2</w:t>
            </w:r>
            <w:r w:rsidRPr="00602E4C">
              <w:rPr>
                <w:rFonts w:cstheme="minorHAnsi"/>
                <w:sz w:val="18"/>
                <w:szCs w:val="18"/>
              </w:rPr>
              <w:t xml:space="preserve"> emissions.</w:t>
            </w:r>
          </w:p>
        </w:tc>
        <w:tc>
          <w:tcPr>
            <w:tcW w:w="2070" w:type="dxa"/>
          </w:tcPr>
          <w:p w14:paraId="7CA0B0B0" w14:textId="3A1F0FA4" w:rsidR="00656420" w:rsidRPr="001421CD" w:rsidRDefault="00656420" w:rsidP="00656420">
            <w:pPr>
              <w:ind w:right="-29"/>
              <w:jc w:val="both"/>
              <w:rPr>
                <w:rFonts w:ascii="Arial" w:hAnsi="Arial" w:cs="Arial"/>
                <w:sz w:val="18"/>
                <w:szCs w:val="18"/>
              </w:rPr>
            </w:pPr>
            <w:r w:rsidRPr="00602E4C">
              <w:rPr>
                <w:rFonts w:cstheme="minorHAnsi"/>
                <w:sz w:val="18"/>
                <w:szCs w:val="18"/>
                <w:lang w:val="en-GB"/>
              </w:rPr>
              <w:t>Potential inputs on lessons learned for the agriculture sector regarding identification of NDC related actions</w:t>
            </w:r>
            <w:r>
              <w:rPr>
                <w:rFonts w:cstheme="minorHAnsi"/>
                <w:sz w:val="18"/>
                <w:szCs w:val="18"/>
                <w:lang w:val="en-GB"/>
              </w:rPr>
              <w:t>.</w:t>
            </w:r>
          </w:p>
        </w:tc>
        <w:tc>
          <w:tcPr>
            <w:tcW w:w="1732" w:type="dxa"/>
          </w:tcPr>
          <w:p w14:paraId="3BA73AA3" w14:textId="54A7D879" w:rsidR="00656420" w:rsidRPr="001421CD" w:rsidRDefault="00656420" w:rsidP="00656420">
            <w:pPr>
              <w:ind w:right="-29"/>
              <w:jc w:val="both"/>
              <w:rPr>
                <w:rFonts w:ascii="Arial" w:hAnsi="Arial" w:cs="Arial"/>
                <w:sz w:val="18"/>
                <w:szCs w:val="18"/>
              </w:rPr>
            </w:pPr>
            <w:r w:rsidRPr="00602E4C">
              <w:rPr>
                <w:rFonts w:cstheme="minorHAnsi"/>
                <w:sz w:val="18"/>
                <w:szCs w:val="18"/>
                <w:lang w:val="en-GB"/>
              </w:rPr>
              <w:t>Work at the sectoral level (agriculture) needs to be coordinated</w:t>
            </w:r>
            <w:r>
              <w:rPr>
                <w:rFonts w:cstheme="minorHAnsi"/>
                <w:sz w:val="18"/>
                <w:szCs w:val="18"/>
                <w:lang w:val="en-GB"/>
              </w:rPr>
              <w:t>.</w:t>
            </w:r>
          </w:p>
        </w:tc>
      </w:tr>
      <w:tr w:rsidR="00656420" w:rsidRPr="001421CD" w14:paraId="3B988DEC" w14:textId="77777777" w:rsidTr="001421CD">
        <w:tc>
          <w:tcPr>
            <w:tcW w:w="1885" w:type="dxa"/>
          </w:tcPr>
          <w:p w14:paraId="3795E7BE"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Grant Reference</w:t>
            </w:r>
            <w:r w:rsidRPr="00656420">
              <w:rPr>
                <w:rFonts w:ascii="Arial" w:hAnsi="Arial" w:cs="Arial"/>
                <w:sz w:val="18"/>
                <w:szCs w:val="18"/>
              </w:rPr>
              <w:t>: BOL-RS-002</w:t>
            </w:r>
          </w:p>
          <w:p w14:paraId="0CE83FF7"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Title</w:t>
            </w:r>
            <w:r w:rsidRPr="00656420">
              <w:rPr>
                <w:rFonts w:ascii="Arial" w:hAnsi="Arial" w:cs="Arial"/>
                <w:sz w:val="18"/>
                <w:szCs w:val="18"/>
              </w:rPr>
              <w:t>: Capacity Building to Monitor the Agriculture, Forest and Other Land-Use Sector in the National Determined Contributions, and enhancement of Climate Finance Access in the Plurinational State of Bolivia</w:t>
            </w:r>
          </w:p>
          <w:p w14:paraId="44EA9556"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Approved Budget</w:t>
            </w:r>
            <w:r w:rsidRPr="00656420">
              <w:rPr>
                <w:rFonts w:ascii="Arial" w:hAnsi="Arial" w:cs="Arial"/>
                <w:sz w:val="18"/>
                <w:szCs w:val="18"/>
              </w:rPr>
              <w:t>: USD 550,000</w:t>
            </w:r>
          </w:p>
          <w:p w14:paraId="766FDD54" w14:textId="77777777" w:rsidR="00656420" w:rsidRPr="00656420" w:rsidRDefault="00656420" w:rsidP="00656420">
            <w:pPr>
              <w:ind w:right="-29"/>
              <w:rPr>
                <w:rFonts w:ascii="Arial" w:hAnsi="Arial" w:cs="Arial"/>
                <w:sz w:val="18"/>
                <w:szCs w:val="18"/>
              </w:rPr>
            </w:pPr>
            <w:r w:rsidRPr="001A1317">
              <w:rPr>
                <w:rFonts w:ascii="Arial" w:hAnsi="Arial" w:cs="Arial"/>
                <w:b/>
                <w:bCs/>
                <w:sz w:val="18"/>
                <w:szCs w:val="18"/>
              </w:rPr>
              <w:t>Duration</w:t>
            </w:r>
            <w:r w:rsidRPr="00656420">
              <w:rPr>
                <w:rFonts w:ascii="Arial" w:hAnsi="Arial" w:cs="Arial"/>
                <w:sz w:val="18"/>
                <w:szCs w:val="18"/>
              </w:rPr>
              <w:t>: 20 months (2021-2022)</w:t>
            </w:r>
          </w:p>
          <w:p w14:paraId="08193079" w14:textId="3C8ADE98" w:rsidR="00656420" w:rsidRPr="001421CD" w:rsidRDefault="00656420" w:rsidP="00656420">
            <w:pPr>
              <w:ind w:right="-29"/>
              <w:rPr>
                <w:rFonts w:ascii="Arial" w:hAnsi="Arial" w:cs="Arial"/>
                <w:sz w:val="18"/>
                <w:szCs w:val="18"/>
              </w:rPr>
            </w:pPr>
            <w:r w:rsidRPr="001A1317">
              <w:rPr>
                <w:rFonts w:ascii="Arial" w:hAnsi="Arial" w:cs="Arial"/>
                <w:b/>
                <w:bCs/>
                <w:sz w:val="18"/>
                <w:szCs w:val="18"/>
              </w:rPr>
              <w:t>Partner Organization</w:t>
            </w:r>
            <w:r w:rsidRPr="00656420">
              <w:rPr>
                <w:rFonts w:ascii="Arial" w:hAnsi="Arial" w:cs="Arial"/>
                <w:sz w:val="18"/>
                <w:szCs w:val="18"/>
              </w:rPr>
              <w:t>: Food and Agriculture Organization of the United Nations</w:t>
            </w:r>
          </w:p>
        </w:tc>
        <w:tc>
          <w:tcPr>
            <w:tcW w:w="3330" w:type="dxa"/>
          </w:tcPr>
          <w:p w14:paraId="419D7A99" w14:textId="77777777" w:rsidR="00656420" w:rsidRPr="00602E4C" w:rsidRDefault="00656420" w:rsidP="00656420">
            <w:pPr>
              <w:rPr>
                <w:rFonts w:cstheme="minorHAnsi"/>
                <w:sz w:val="18"/>
                <w:szCs w:val="18"/>
              </w:rPr>
            </w:pPr>
            <w:r w:rsidRPr="00602E4C">
              <w:rPr>
                <w:rFonts w:cstheme="minorHAnsi"/>
                <w:sz w:val="18"/>
                <w:szCs w:val="18"/>
              </w:rPr>
              <w:t xml:space="preserve">The main objective was to develop capacities in both the APMT and the NDA to strengthen the monitoring and reporting process of international climate commitments and enhance access to climate finance with </w:t>
            </w:r>
          </w:p>
          <w:p w14:paraId="517509FC" w14:textId="77777777" w:rsidR="00656420" w:rsidRPr="00602E4C" w:rsidRDefault="00656420" w:rsidP="00656420">
            <w:pPr>
              <w:rPr>
                <w:rFonts w:cstheme="minorHAnsi"/>
                <w:sz w:val="18"/>
                <w:szCs w:val="18"/>
              </w:rPr>
            </w:pPr>
            <w:r w:rsidRPr="00602E4C">
              <w:rPr>
                <w:rFonts w:cstheme="minorHAnsi"/>
                <w:sz w:val="18"/>
                <w:szCs w:val="18"/>
              </w:rPr>
              <w:t>proposals aligned to the National Country Programme, with the following results:</w:t>
            </w:r>
          </w:p>
          <w:p w14:paraId="120CF08D" w14:textId="77777777" w:rsidR="00656420" w:rsidRPr="00602E4C" w:rsidRDefault="00656420" w:rsidP="00656420">
            <w:pPr>
              <w:numPr>
                <w:ilvl w:val="0"/>
                <w:numId w:val="17"/>
              </w:numPr>
              <w:tabs>
                <w:tab w:val="clear" w:pos="720"/>
              </w:tabs>
              <w:ind w:left="162" w:hanging="198"/>
              <w:rPr>
                <w:rFonts w:cstheme="minorHAnsi"/>
                <w:sz w:val="18"/>
                <w:szCs w:val="18"/>
              </w:rPr>
            </w:pPr>
            <w:r w:rsidRPr="00602E4C">
              <w:rPr>
                <w:rFonts w:cstheme="minorHAnsi"/>
                <w:sz w:val="18"/>
                <w:szCs w:val="18"/>
              </w:rPr>
              <w:t>Technical guidelines defined, as well as a coordination mechanism platform and a procedure to assess the needs in climate funding management. Defined national entities to be accredited to the GCF.</w:t>
            </w:r>
          </w:p>
          <w:p w14:paraId="15750932" w14:textId="77777777" w:rsidR="00656420" w:rsidRPr="00602E4C" w:rsidRDefault="00656420" w:rsidP="00656420">
            <w:pPr>
              <w:numPr>
                <w:ilvl w:val="0"/>
                <w:numId w:val="17"/>
              </w:numPr>
              <w:tabs>
                <w:tab w:val="clear" w:pos="720"/>
              </w:tabs>
              <w:ind w:left="162" w:hanging="198"/>
              <w:rPr>
                <w:rFonts w:cstheme="minorHAnsi"/>
                <w:sz w:val="18"/>
                <w:szCs w:val="18"/>
              </w:rPr>
            </w:pPr>
            <w:r w:rsidRPr="00602E4C">
              <w:rPr>
                <w:rFonts w:cstheme="minorHAnsi"/>
                <w:sz w:val="18"/>
                <w:szCs w:val="18"/>
              </w:rPr>
              <w:t>Assessed and completed the Country Programme and strengthen the Information and Monitoring Systems of forest, water use rights and protected areas, and articulate them into an integrated Information and Monitoring System ̈Big Data-Forests, Water, Soils, Biodiversity and Environmental Functions ̈within the framework of the State's Comprehensive Planning System (SPIE). Develop a public-private funding strategy for the technical and financial sustainability of forest, water, soil and biodiversity management activities.</w:t>
            </w:r>
          </w:p>
          <w:p w14:paraId="4965394B" w14:textId="45EE90F1" w:rsidR="00656420" w:rsidRPr="001421CD" w:rsidRDefault="00656420" w:rsidP="00656420">
            <w:pPr>
              <w:numPr>
                <w:ilvl w:val="0"/>
                <w:numId w:val="17"/>
              </w:numPr>
              <w:tabs>
                <w:tab w:val="clear" w:pos="720"/>
              </w:tabs>
              <w:ind w:left="162" w:hanging="198"/>
              <w:rPr>
                <w:rFonts w:ascii="Arial" w:hAnsi="Arial" w:cs="Arial"/>
                <w:sz w:val="18"/>
                <w:szCs w:val="18"/>
              </w:rPr>
            </w:pPr>
            <w:r w:rsidRPr="00602E4C">
              <w:rPr>
                <w:rFonts w:cstheme="minorHAnsi"/>
                <w:sz w:val="18"/>
                <w:szCs w:val="18"/>
              </w:rPr>
              <w:t xml:space="preserve">Exchange of experiences and knowledge/learning process for climate action implementation. </w:t>
            </w:r>
          </w:p>
        </w:tc>
        <w:tc>
          <w:tcPr>
            <w:tcW w:w="2070" w:type="dxa"/>
          </w:tcPr>
          <w:p w14:paraId="4B53D9F2" w14:textId="6C3B35DB" w:rsidR="00656420" w:rsidRPr="001421CD" w:rsidRDefault="00656420" w:rsidP="00656420">
            <w:pPr>
              <w:ind w:right="-29"/>
              <w:jc w:val="both"/>
              <w:rPr>
                <w:rFonts w:ascii="Arial" w:hAnsi="Arial" w:cs="Arial"/>
                <w:sz w:val="18"/>
                <w:szCs w:val="18"/>
              </w:rPr>
            </w:pPr>
            <w:r w:rsidRPr="00602E4C">
              <w:rPr>
                <w:rFonts w:cstheme="minorHAnsi"/>
                <w:sz w:val="18"/>
                <w:szCs w:val="18"/>
              </w:rPr>
              <w:t>APMT and the NDA to strengthen the monitoring and reporting process at the national and sub-national level could benefit from this initial experience</w:t>
            </w:r>
            <w:r>
              <w:rPr>
                <w:rFonts w:cstheme="minorHAnsi"/>
                <w:sz w:val="18"/>
                <w:szCs w:val="18"/>
              </w:rPr>
              <w:t>.</w:t>
            </w:r>
          </w:p>
        </w:tc>
        <w:tc>
          <w:tcPr>
            <w:tcW w:w="1732" w:type="dxa"/>
          </w:tcPr>
          <w:p w14:paraId="6ADD01BD" w14:textId="368DF743" w:rsidR="00656420" w:rsidRPr="001421CD" w:rsidRDefault="00656420" w:rsidP="00656420">
            <w:pPr>
              <w:ind w:right="-29"/>
              <w:jc w:val="both"/>
              <w:rPr>
                <w:rFonts w:ascii="Arial" w:hAnsi="Arial" w:cs="Arial"/>
                <w:sz w:val="18"/>
                <w:szCs w:val="18"/>
              </w:rPr>
            </w:pPr>
            <w:r w:rsidRPr="00602E4C">
              <w:rPr>
                <w:rFonts w:cstheme="minorHAnsi"/>
                <w:sz w:val="18"/>
                <w:szCs w:val="18"/>
                <w:lang w:val="en-GB"/>
              </w:rPr>
              <w:t>Lessons for MRV implementation could be incorporated for sub-national MRV</w:t>
            </w:r>
            <w:r>
              <w:rPr>
                <w:rFonts w:cstheme="minorHAnsi"/>
                <w:sz w:val="18"/>
                <w:szCs w:val="18"/>
                <w:lang w:val="en-GB"/>
              </w:rPr>
              <w:t>.</w:t>
            </w:r>
          </w:p>
        </w:tc>
      </w:tr>
      <w:tr w:rsidR="00656420" w:rsidRPr="001421CD" w14:paraId="6734DA2A" w14:textId="77777777" w:rsidTr="001421CD">
        <w:tc>
          <w:tcPr>
            <w:tcW w:w="1885" w:type="dxa"/>
          </w:tcPr>
          <w:p w14:paraId="1F035ED1" w14:textId="77777777" w:rsidR="001A1317" w:rsidRPr="001A1317" w:rsidRDefault="001A1317" w:rsidP="001A1317">
            <w:pPr>
              <w:ind w:right="-29"/>
              <w:rPr>
                <w:rFonts w:ascii="Arial" w:hAnsi="Arial" w:cs="Arial"/>
                <w:sz w:val="18"/>
                <w:szCs w:val="18"/>
              </w:rPr>
            </w:pPr>
            <w:r w:rsidRPr="001A1317">
              <w:rPr>
                <w:rFonts w:ascii="Arial" w:hAnsi="Arial" w:cs="Arial"/>
                <w:b/>
                <w:bCs/>
                <w:sz w:val="18"/>
                <w:szCs w:val="18"/>
              </w:rPr>
              <w:t>Grant Reference</w:t>
            </w:r>
            <w:r w:rsidRPr="001A1317">
              <w:rPr>
                <w:rFonts w:ascii="Arial" w:hAnsi="Arial" w:cs="Arial"/>
                <w:sz w:val="18"/>
                <w:szCs w:val="18"/>
              </w:rPr>
              <w:t>: BOL-RS-001</w:t>
            </w:r>
          </w:p>
          <w:p w14:paraId="5F5934FE" w14:textId="77777777" w:rsidR="001A1317" w:rsidRPr="001A1317" w:rsidRDefault="001A1317" w:rsidP="001A1317">
            <w:pPr>
              <w:ind w:right="-29"/>
              <w:rPr>
                <w:rFonts w:ascii="Arial" w:hAnsi="Arial" w:cs="Arial"/>
                <w:sz w:val="18"/>
                <w:szCs w:val="18"/>
              </w:rPr>
            </w:pPr>
            <w:r w:rsidRPr="001A1317">
              <w:rPr>
                <w:rFonts w:ascii="Arial" w:hAnsi="Arial" w:cs="Arial"/>
                <w:b/>
                <w:bCs/>
                <w:sz w:val="18"/>
                <w:szCs w:val="18"/>
              </w:rPr>
              <w:t>Title</w:t>
            </w:r>
            <w:r w:rsidRPr="001A1317">
              <w:rPr>
                <w:rFonts w:ascii="Arial" w:hAnsi="Arial" w:cs="Arial"/>
                <w:sz w:val="18"/>
                <w:szCs w:val="18"/>
              </w:rPr>
              <w:t>: NDA Strengthening and Country Programming support for the Plurinational State of Bolivia through Ministry of Development Planning</w:t>
            </w:r>
          </w:p>
          <w:p w14:paraId="7C52CF88" w14:textId="77777777" w:rsidR="001A1317" w:rsidRPr="001A1317" w:rsidRDefault="001A1317" w:rsidP="001A1317">
            <w:pPr>
              <w:ind w:right="-29"/>
              <w:rPr>
                <w:rFonts w:ascii="Arial" w:hAnsi="Arial" w:cs="Arial"/>
                <w:sz w:val="18"/>
                <w:szCs w:val="18"/>
              </w:rPr>
            </w:pPr>
            <w:r w:rsidRPr="001A1317">
              <w:rPr>
                <w:rFonts w:ascii="Arial" w:hAnsi="Arial" w:cs="Arial"/>
                <w:b/>
                <w:bCs/>
                <w:sz w:val="18"/>
                <w:szCs w:val="18"/>
              </w:rPr>
              <w:t>Approved Budget</w:t>
            </w:r>
            <w:r w:rsidRPr="001A1317">
              <w:rPr>
                <w:rFonts w:ascii="Arial" w:hAnsi="Arial" w:cs="Arial"/>
                <w:sz w:val="18"/>
                <w:szCs w:val="18"/>
              </w:rPr>
              <w:t>: USD 300,000</w:t>
            </w:r>
          </w:p>
          <w:p w14:paraId="0FF09DC1" w14:textId="77777777" w:rsidR="001A1317" w:rsidRPr="001A1317" w:rsidRDefault="001A1317" w:rsidP="001A1317">
            <w:pPr>
              <w:ind w:right="-29"/>
              <w:rPr>
                <w:rFonts w:ascii="Arial" w:hAnsi="Arial" w:cs="Arial"/>
                <w:sz w:val="18"/>
                <w:szCs w:val="18"/>
              </w:rPr>
            </w:pPr>
            <w:r w:rsidRPr="001A1317">
              <w:rPr>
                <w:rFonts w:ascii="Arial" w:hAnsi="Arial" w:cs="Arial"/>
                <w:b/>
                <w:bCs/>
                <w:sz w:val="18"/>
                <w:szCs w:val="18"/>
              </w:rPr>
              <w:t>Duration</w:t>
            </w:r>
            <w:r w:rsidRPr="001A1317">
              <w:rPr>
                <w:rFonts w:ascii="Arial" w:hAnsi="Arial" w:cs="Arial"/>
                <w:sz w:val="18"/>
                <w:szCs w:val="18"/>
              </w:rPr>
              <w:t>: 24 months (2015-2017)</w:t>
            </w:r>
          </w:p>
          <w:p w14:paraId="05B528E4" w14:textId="1CE0A6A5" w:rsidR="00656420" w:rsidRPr="001421CD" w:rsidRDefault="001A1317" w:rsidP="001A1317">
            <w:pPr>
              <w:ind w:right="-29"/>
              <w:rPr>
                <w:rFonts w:ascii="Arial" w:hAnsi="Arial" w:cs="Arial"/>
                <w:sz w:val="18"/>
                <w:szCs w:val="18"/>
              </w:rPr>
            </w:pPr>
            <w:r w:rsidRPr="001A1317">
              <w:rPr>
                <w:rFonts w:ascii="Arial" w:hAnsi="Arial" w:cs="Arial"/>
                <w:b/>
                <w:bCs/>
                <w:sz w:val="18"/>
                <w:szCs w:val="18"/>
              </w:rPr>
              <w:t>Partner Organization</w:t>
            </w:r>
            <w:r w:rsidRPr="001A1317">
              <w:rPr>
                <w:rFonts w:ascii="Arial" w:hAnsi="Arial" w:cs="Arial"/>
                <w:sz w:val="18"/>
                <w:szCs w:val="18"/>
              </w:rPr>
              <w:t>: MPD</w:t>
            </w:r>
          </w:p>
        </w:tc>
        <w:tc>
          <w:tcPr>
            <w:tcW w:w="3330" w:type="dxa"/>
          </w:tcPr>
          <w:p w14:paraId="11EE77B1" w14:textId="7F7BEC3F" w:rsidR="00656420" w:rsidRPr="001421CD" w:rsidRDefault="00656420" w:rsidP="00656420">
            <w:pPr>
              <w:ind w:right="-29"/>
              <w:jc w:val="both"/>
              <w:rPr>
                <w:rFonts w:ascii="Arial" w:hAnsi="Arial" w:cs="Arial"/>
                <w:sz w:val="18"/>
                <w:szCs w:val="18"/>
              </w:rPr>
            </w:pPr>
            <w:r w:rsidRPr="00602E4C">
              <w:rPr>
                <w:rFonts w:cstheme="minorHAnsi"/>
                <w:sz w:val="18"/>
                <w:szCs w:val="18"/>
              </w:rPr>
              <w:t>The support helped establish a clear climate change priority investment framework for identification and preparation of funding proposals to be presented to the GCF. The support provided a clear framework and identified other relevant stakeholders from private sector and civil society to implement programming priorities of the country and potential Implementing Entities to facilitate direct access to the resources.</w:t>
            </w:r>
          </w:p>
        </w:tc>
        <w:tc>
          <w:tcPr>
            <w:tcW w:w="2070" w:type="dxa"/>
          </w:tcPr>
          <w:p w14:paraId="04727202" w14:textId="50233A33" w:rsidR="00656420" w:rsidRPr="001421CD" w:rsidRDefault="00656420" w:rsidP="00656420">
            <w:pPr>
              <w:ind w:right="-29"/>
              <w:jc w:val="both"/>
              <w:rPr>
                <w:rFonts w:ascii="Arial" w:hAnsi="Arial" w:cs="Arial"/>
                <w:sz w:val="18"/>
                <w:szCs w:val="18"/>
              </w:rPr>
            </w:pPr>
            <w:r w:rsidRPr="00602E4C">
              <w:rPr>
                <w:rFonts w:cstheme="minorHAnsi"/>
                <w:sz w:val="18"/>
                <w:szCs w:val="18"/>
              </w:rPr>
              <w:t>The project identified relevant stakeholders from private sector and civil society to implement programming priorities of the country that can be included in the mechanisms supported by this proposal.</w:t>
            </w:r>
          </w:p>
        </w:tc>
        <w:tc>
          <w:tcPr>
            <w:tcW w:w="1732" w:type="dxa"/>
          </w:tcPr>
          <w:p w14:paraId="358C6CC0" w14:textId="727CA68B" w:rsidR="00656420" w:rsidRPr="001421CD" w:rsidRDefault="00656420" w:rsidP="00656420">
            <w:pPr>
              <w:ind w:right="-29"/>
              <w:jc w:val="both"/>
              <w:rPr>
                <w:rFonts w:ascii="Arial" w:hAnsi="Arial" w:cs="Arial"/>
                <w:sz w:val="18"/>
                <w:szCs w:val="18"/>
              </w:rPr>
            </w:pPr>
            <w:r w:rsidRPr="00602E4C">
              <w:rPr>
                <w:rFonts w:cstheme="minorHAnsi"/>
                <w:sz w:val="18"/>
                <w:szCs w:val="18"/>
                <w:lang w:val="en-GB"/>
              </w:rPr>
              <w:t>Importance of taking into consideration private sector and civil society for climate action implementation</w:t>
            </w:r>
          </w:p>
        </w:tc>
      </w:tr>
    </w:tbl>
    <w:p w14:paraId="69C0398D" w14:textId="77777777" w:rsidR="001421CD" w:rsidRPr="00855DA8" w:rsidRDefault="001421CD" w:rsidP="001A1317">
      <w:pPr>
        <w:spacing w:after="0" w:line="240" w:lineRule="auto"/>
        <w:ind w:right="-29"/>
        <w:jc w:val="both"/>
        <w:rPr>
          <w:rFonts w:ascii="Arial" w:hAnsi="Arial" w:cs="Arial"/>
          <w:b/>
          <w:bCs/>
          <w:sz w:val="20"/>
          <w:szCs w:val="20"/>
        </w:rPr>
      </w:pPr>
    </w:p>
    <w:p w14:paraId="11067FCA" w14:textId="1DE9BB22" w:rsidR="00977812" w:rsidRPr="00DD495D" w:rsidRDefault="00977812" w:rsidP="00DD495D">
      <w:pPr>
        <w:pStyle w:val="ListParagraph"/>
        <w:numPr>
          <w:ilvl w:val="0"/>
          <w:numId w:val="24"/>
        </w:numPr>
        <w:spacing w:before="120" w:after="0" w:line="240" w:lineRule="auto"/>
        <w:ind w:right="-29"/>
        <w:jc w:val="both"/>
        <w:rPr>
          <w:sz w:val="20"/>
          <w:szCs w:val="20"/>
        </w:rPr>
      </w:pPr>
      <w:bookmarkStart w:id="2" w:name="_Toc118216351"/>
      <w:bookmarkStart w:id="3" w:name="_Toc119587226"/>
      <w:r w:rsidRPr="00DD495D">
        <w:rPr>
          <w:rFonts w:eastAsia="Cambria"/>
          <w:sz w:val="20"/>
          <w:szCs w:val="20"/>
          <w:lang w:eastAsia="zh-CN"/>
        </w:rPr>
        <w:t xml:space="preserve">The Readiness </w:t>
      </w:r>
      <w:r w:rsidRPr="00DD495D">
        <w:rPr>
          <w:rStyle w:val="DefaultText"/>
          <w:color w:val="000000" w:themeColor="text1"/>
        </w:rPr>
        <w:t>project</w:t>
      </w:r>
      <w:r w:rsidRPr="00DD495D">
        <w:rPr>
          <w:rFonts w:eastAsia="Cambria"/>
          <w:sz w:val="20"/>
          <w:szCs w:val="20"/>
          <w:lang w:eastAsia="zh-CN"/>
        </w:rPr>
        <w:t xml:space="preserve"> will also coordinate with </w:t>
      </w:r>
      <w:r w:rsidR="00035E0A" w:rsidRPr="00DD495D">
        <w:rPr>
          <w:rFonts w:eastAsia="Cambria"/>
          <w:sz w:val="20"/>
          <w:szCs w:val="20"/>
          <w:lang w:eastAsia="zh-CN"/>
        </w:rPr>
        <w:t xml:space="preserve">the two </w:t>
      </w:r>
      <w:r w:rsidR="008D5A67" w:rsidRPr="00DD495D">
        <w:rPr>
          <w:rFonts w:eastAsia="Cambria"/>
          <w:sz w:val="20"/>
          <w:szCs w:val="20"/>
          <w:lang w:eastAsia="zh-CN"/>
        </w:rPr>
        <w:t xml:space="preserve">national </w:t>
      </w:r>
      <w:r w:rsidR="00C034E4" w:rsidRPr="00DD495D">
        <w:rPr>
          <w:rFonts w:eastAsia="Cambria"/>
          <w:sz w:val="20"/>
          <w:szCs w:val="20"/>
          <w:lang w:eastAsia="zh-CN"/>
        </w:rPr>
        <w:t xml:space="preserve">focus </w:t>
      </w:r>
      <w:r w:rsidRPr="00DD495D">
        <w:rPr>
          <w:rFonts w:eastAsia="Cambria"/>
          <w:sz w:val="20"/>
          <w:szCs w:val="20"/>
          <w:lang w:eastAsia="zh-CN"/>
        </w:rPr>
        <w:t>project</w:t>
      </w:r>
      <w:r w:rsidR="00035E0A" w:rsidRPr="00DD495D">
        <w:rPr>
          <w:rFonts w:eastAsia="Cambria"/>
          <w:sz w:val="20"/>
          <w:szCs w:val="20"/>
          <w:lang w:eastAsia="zh-CN"/>
        </w:rPr>
        <w:t>s</w:t>
      </w:r>
      <w:r w:rsidRPr="00DD495D">
        <w:rPr>
          <w:rFonts w:eastAsia="Cambria"/>
          <w:sz w:val="20"/>
          <w:szCs w:val="20"/>
          <w:lang w:eastAsia="zh-CN"/>
        </w:rPr>
        <w:t xml:space="preserve"> funded by NDC Partnership </w:t>
      </w:r>
      <w:r w:rsidR="0070014F" w:rsidRPr="00DD495D">
        <w:rPr>
          <w:rFonts w:eastAsia="Cambria"/>
          <w:sz w:val="20"/>
          <w:szCs w:val="20"/>
          <w:lang w:eastAsia="zh-CN"/>
        </w:rPr>
        <w:t>intended to be implemented during 2025</w:t>
      </w:r>
      <w:r w:rsidR="00163AA2" w:rsidRPr="00DD495D">
        <w:rPr>
          <w:rFonts w:eastAsia="Cambria"/>
          <w:sz w:val="20"/>
          <w:szCs w:val="20"/>
          <w:lang w:eastAsia="zh-CN"/>
        </w:rPr>
        <w:t xml:space="preserve">. The two projects are: </w:t>
      </w:r>
      <w:r w:rsidRPr="00DD495D">
        <w:rPr>
          <w:rFonts w:eastAsia="Cambria"/>
          <w:sz w:val="20"/>
          <w:szCs w:val="20"/>
          <w:lang w:eastAsia="zh-CN"/>
        </w:rPr>
        <w:t>“</w:t>
      </w:r>
      <w:r w:rsidRPr="00DD495D">
        <w:rPr>
          <w:rFonts w:eastAsia="Cambria"/>
          <w:i/>
          <w:iCs/>
          <w:sz w:val="20"/>
          <w:szCs w:val="20"/>
          <w:lang w:eastAsia="zh-CN"/>
        </w:rPr>
        <w:t>Develop the NDC implementation plan, including the integration of roadmaps, gap analysis, and financial strategy for prioritized sectors</w:t>
      </w:r>
      <w:r w:rsidRPr="00DD495D">
        <w:rPr>
          <w:rFonts w:eastAsia="Cambria"/>
          <w:sz w:val="20"/>
          <w:szCs w:val="20"/>
          <w:lang w:eastAsia="zh-CN"/>
        </w:rPr>
        <w:t>”</w:t>
      </w:r>
      <w:r w:rsidR="00AC3CDC" w:rsidRPr="00DD495D">
        <w:rPr>
          <w:rFonts w:eastAsia="Cambria"/>
          <w:sz w:val="20"/>
          <w:szCs w:val="20"/>
          <w:lang w:eastAsia="zh-CN"/>
        </w:rPr>
        <w:t xml:space="preserve"> and </w:t>
      </w:r>
      <w:r w:rsidR="001D1C22" w:rsidRPr="00DD495D">
        <w:rPr>
          <w:rFonts w:eastAsia="Cambria"/>
          <w:sz w:val="20"/>
          <w:szCs w:val="20"/>
          <w:lang w:eastAsia="zh-CN"/>
        </w:rPr>
        <w:t>“</w:t>
      </w:r>
      <w:r w:rsidR="001D1C22" w:rsidRPr="00DD495D">
        <w:rPr>
          <w:rFonts w:eastAsia="Cambria"/>
          <w:i/>
          <w:iCs/>
          <w:sz w:val="20"/>
          <w:szCs w:val="20"/>
          <w:lang w:eastAsia="zh-CN"/>
        </w:rPr>
        <w:t>Enhancement of NDC (NDC 3.0)</w:t>
      </w:r>
      <w:r w:rsidR="001D1C22" w:rsidRPr="00DD495D">
        <w:rPr>
          <w:rFonts w:eastAsia="Cambria"/>
          <w:sz w:val="20"/>
          <w:szCs w:val="20"/>
          <w:lang w:eastAsia="zh-CN"/>
        </w:rPr>
        <w:t>”</w:t>
      </w:r>
      <w:r w:rsidRPr="00DD495D">
        <w:rPr>
          <w:rFonts w:eastAsia="Cambria"/>
          <w:sz w:val="20"/>
          <w:szCs w:val="20"/>
          <w:lang w:eastAsia="zh-CN"/>
        </w:rPr>
        <w:t xml:space="preserve">. The </w:t>
      </w:r>
      <w:r w:rsidR="00DD495D" w:rsidRPr="00DD495D">
        <w:rPr>
          <w:rFonts w:eastAsia="Cambria"/>
          <w:sz w:val="20"/>
          <w:szCs w:val="20"/>
          <w:lang w:eastAsia="zh-CN"/>
        </w:rPr>
        <w:t xml:space="preserve">first </w:t>
      </w:r>
      <w:r w:rsidRPr="00DD495D">
        <w:rPr>
          <w:rFonts w:eastAsia="Cambria"/>
          <w:sz w:val="20"/>
          <w:szCs w:val="20"/>
          <w:lang w:eastAsia="zh-CN"/>
        </w:rPr>
        <w:t>project</w:t>
      </w:r>
      <w:r w:rsidR="00DD495D">
        <w:rPr>
          <w:rFonts w:eastAsia="Cambria"/>
          <w:sz w:val="20"/>
          <w:szCs w:val="20"/>
          <w:lang w:eastAsia="zh-CN"/>
        </w:rPr>
        <w:t xml:space="preserve"> </w:t>
      </w:r>
      <w:r w:rsidR="00A03056" w:rsidRPr="00DD495D">
        <w:rPr>
          <w:rFonts w:eastAsia="Cambria"/>
          <w:sz w:val="20"/>
          <w:szCs w:val="20"/>
          <w:lang w:eastAsia="zh-CN"/>
        </w:rPr>
        <w:t>will el</w:t>
      </w:r>
      <w:r w:rsidR="00DD495D">
        <w:rPr>
          <w:rFonts w:eastAsia="Cambria"/>
          <w:sz w:val="20"/>
          <w:szCs w:val="20"/>
          <w:lang w:eastAsia="zh-CN"/>
        </w:rPr>
        <w:t>ab</w:t>
      </w:r>
      <w:r w:rsidR="00A03056" w:rsidRPr="00DD495D">
        <w:rPr>
          <w:rFonts w:eastAsia="Cambria"/>
          <w:sz w:val="20"/>
          <w:szCs w:val="20"/>
          <w:lang w:eastAsia="zh-CN"/>
        </w:rPr>
        <w:t xml:space="preserve">orate </w:t>
      </w:r>
      <w:r w:rsidR="00504FA0">
        <w:rPr>
          <w:rFonts w:eastAsia="Cambria"/>
          <w:sz w:val="20"/>
          <w:szCs w:val="20"/>
          <w:lang w:eastAsia="zh-CN"/>
        </w:rPr>
        <w:t xml:space="preserve">between </w:t>
      </w:r>
      <w:r w:rsidR="00777E7B">
        <w:rPr>
          <w:rFonts w:eastAsia="Cambria"/>
          <w:sz w:val="20"/>
          <w:szCs w:val="20"/>
          <w:lang w:eastAsia="zh-CN"/>
        </w:rPr>
        <w:t>M</w:t>
      </w:r>
      <w:r w:rsidR="00504FA0">
        <w:rPr>
          <w:rFonts w:eastAsia="Cambria"/>
          <w:sz w:val="20"/>
          <w:szCs w:val="20"/>
          <w:lang w:eastAsia="zh-CN"/>
        </w:rPr>
        <w:t xml:space="preserve">arch and November 2025 </w:t>
      </w:r>
      <w:r w:rsidR="00A03056" w:rsidRPr="00DD495D">
        <w:rPr>
          <w:rFonts w:eastAsia="Cambria"/>
          <w:sz w:val="20"/>
          <w:szCs w:val="20"/>
          <w:lang w:eastAsia="zh-CN"/>
        </w:rPr>
        <w:t>an</w:t>
      </w:r>
      <w:r w:rsidRPr="00DD495D">
        <w:rPr>
          <w:rFonts w:eastAsia="Cambria"/>
          <w:sz w:val="20"/>
          <w:szCs w:val="20"/>
          <w:lang w:eastAsia="zh-CN"/>
        </w:rPr>
        <w:t xml:space="preserve"> </w:t>
      </w:r>
      <w:r w:rsidRPr="00FC5114">
        <w:rPr>
          <w:rFonts w:eastAsia="Arial" w:cs="Arial"/>
          <w:sz w:val="20"/>
          <w:szCs w:val="20"/>
        </w:rPr>
        <w:t>NDC implementation plan for the energy, forests, water, and agriculture sectors</w:t>
      </w:r>
      <w:r w:rsidRPr="00DD495D">
        <w:rPr>
          <w:rFonts w:eastAsia="Arial" w:cs="Arial"/>
          <w:sz w:val="20"/>
          <w:szCs w:val="20"/>
        </w:rPr>
        <w:t xml:space="preserve">. This includes the </w:t>
      </w:r>
      <w:r w:rsidRPr="00DD495D">
        <w:rPr>
          <w:rFonts w:eastAsia="Cambria"/>
          <w:sz w:val="20"/>
          <w:szCs w:val="20"/>
          <w:lang w:eastAsia="zh-CN"/>
        </w:rPr>
        <w:t>following activities:</w:t>
      </w:r>
      <w:r w:rsidR="0089178C" w:rsidRPr="00DD495D">
        <w:rPr>
          <w:rFonts w:eastAsia="Cambria"/>
          <w:sz w:val="20"/>
          <w:szCs w:val="20"/>
          <w:lang w:eastAsia="zh-CN"/>
        </w:rPr>
        <w:t xml:space="preserve"> i) </w:t>
      </w:r>
      <w:r w:rsidR="0089178C" w:rsidRPr="00DD495D">
        <w:rPr>
          <w:sz w:val="20"/>
          <w:szCs w:val="20"/>
        </w:rPr>
        <w:t xml:space="preserve">Analysis of existing regulations, governance structures (including stakeholder mapping), plans, financial instruments, and roadmaps to achieve Bolivia’s NDC objectives; ii) </w:t>
      </w:r>
      <w:r w:rsidR="00344206" w:rsidRPr="00DD495D">
        <w:rPr>
          <w:sz w:val="20"/>
          <w:szCs w:val="20"/>
        </w:rPr>
        <w:t xml:space="preserve">Development of a methodology for the </w:t>
      </w:r>
      <w:r w:rsidR="002F72B7">
        <w:rPr>
          <w:sz w:val="20"/>
          <w:szCs w:val="20"/>
        </w:rPr>
        <w:t>p</w:t>
      </w:r>
      <w:r w:rsidR="00344206" w:rsidRPr="00DD495D">
        <w:rPr>
          <w:sz w:val="20"/>
          <w:szCs w:val="20"/>
        </w:rPr>
        <w:t xml:space="preserve">lan that incorporates a participatory process and technical and political validation; iii) Organize one initial technical validation workshop for the methodology developed in 1.2 with the relevant institutional and sectoral stakeholders; iv) Conduct an analysis of institutional capacity gaps (roles, functions, infrastructure, among others), technological gaps and financing gaps; v) Conduct one workshop to train key stakeholders on current regulations for the APMT; vi) Organize four multi-actor validation workshops for each sector (energy, water, forests and agriculture); vii) </w:t>
      </w:r>
      <w:r w:rsidR="00660E58" w:rsidRPr="00DD495D">
        <w:rPr>
          <w:sz w:val="20"/>
          <w:szCs w:val="20"/>
        </w:rPr>
        <w:t>Development of lines of action for mitigation, adaptation, and joint mechanisms</w:t>
      </w:r>
      <w:r w:rsidR="00344206" w:rsidRPr="00DD495D">
        <w:rPr>
          <w:sz w:val="20"/>
          <w:szCs w:val="20"/>
        </w:rPr>
        <w:t xml:space="preserve">; viii) </w:t>
      </w:r>
      <w:r w:rsidR="00660E58" w:rsidRPr="00DD495D">
        <w:rPr>
          <w:sz w:val="20"/>
          <w:szCs w:val="20"/>
        </w:rPr>
        <w:t>Development of financing strategies for 2 NDC sectors (water and agriculture)</w:t>
      </w:r>
      <w:r w:rsidR="00344206" w:rsidRPr="00DD495D">
        <w:rPr>
          <w:sz w:val="20"/>
          <w:szCs w:val="20"/>
        </w:rPr>
        <w:t xml:space="preserve">; ix) </w:t>
      </w:r>
      <w:r w:rsidR="00660E58" w:rsidRPr="00DD495D">
        <w:rPr>
          <w:sz w:val="20"/>
          <w:szCs w:val="20"/>
        </w:rPr>
        <w:t xml:space="preserve">Develop an NDC </w:t>
      </w:r>
      <w:r w:rsidR="002F72B7">
        <w:rPr>
          <w:sz w:val="20"/>
          <w:szCs w:val="20"/>
        </w:rPr>
        <w:t>i</w:t>
      </w:r>
      <w:r w:rsidR="00660E58" w:rsidRPr="00DD495D">
        <w:rPr>
          <w:sz w:val="20"/>
          <w:szCs w:val="20"/>
        </w:rPr>
        <w:t xml:space="preserve">mplementation </w:t>
      </w:r>
      <w:r w:rsidR="002F72B7">
        <w:rPr>
          <w:sz w:val="20"/>
          <w:szCs w:val="20"/>
        </w:rPr>
        <w:t>p</w:t>
      </w:r>
      <w:r w:rsidR="00660E58" w:rsidRPr="00DD495D">
        <w:rPr>
          <w:sz w:val="20"/>
          <w:szCs w:val="20"/>
        </w:rPr>
        <w:t xml:space="preserve">lan for the 4 sectors of the NDC; x) </w:t>
      </w:r>
      <w:r w:rsidR="00CA3B83" w:rsidRPr="00DD495D">
        <w:rPr>
          <w:sz w:val="20"/>
          <w:szCs w:val="20"/>
        </w:rPr>
        <w:t>Conduct one validation workshop on the NDC implementation plan proposed; xi) Integration with the Partnership's Online Plan tool to monitor and track NDC progress.</w:t>
      </w:r>
    </w:p>
    <w:p w14:paraId="3A719CEC" w14:textId="2BC72FCF" w:rsidR="00271538" w:rsidRPr="00994711" w:rsidRDefault="00E25397" w:rsidP="00994711">
      <w:pPr>
        <w:pStyle w:val="ListParagraph"/>
        <w:numPr>
          <w:ilvl w:val="0"/>
          <w:numId w:val="24"/>
        </w:numPr>
        <w:spacing w:before="120" w:after="120" w:line="240" w:lineRule="auto"/>
        <w:ind w:right="-29"/>
        <w:jc w:val="both"/>
        <w:rPr>
          <w:sz w:val="20"/>
          <w:szCs w:val="20"/>
        </w:rPr>
      </w:pPr>
      <w:r w:rsidRPr="00B4246C">
        <w:rPr>
          <w:sz w:val="20"/>
          <w:szCs w:val="20"/>
        </w:rPr>
        <w:t xml:space="preserve">The Enhancement of NDC (NDC 3.0) </w:t>
      </w:r>
      <w:r w:rsidR="00A8583C">
        <w:rPr>
          <w:sz w:val="20"/>
          <w:szCs w:val="20"/>
        </w:rPr>
        <w:t xml:space="preserve">is a 10-month </w:t>
      </w:r>
      <w:r w:rsidR="00036564" w:rsidRPr="00B4246C">
        <w:rPr>
          <w:sz w:val="20"/>
          <w:szCs w:val="20"/>
        </w:rPr>
        <w:t xml:space="preserve">project </w:t>
      </w:r>
      <w:r w:rsidR="00B87DD6" w:rsidRPr="00B4246C">
        <w:rPr>
          <w:sz w:val="20"/>
          <w:szCs w:val="20"/>
        </w:rPr>
        <w:t xml:space="preserve">includes five main </w:t>
      </w:r>
      <w:r w:rsidR="00D752E4" w:rsidRPr="00B4246C">
        <w:rPr>
          <w:sz w:val="20"/>
          <w:szCs w:val="20"/>
        </w:rPr>
        <w:t>activities</w:t>
      </w:r>
      <w:r w:rsidR="00B87DD6" w:rsidRPr="00B4246C">
        <w:rPr>
          <w:sz w:val="20"/>
          <w:szCs w:val="20"/>
        </w:rPr>
        <w:t xml:space="preserve">: i) </w:t>
      </w:r>
      <w:r w:rsidR="00F177C0" w:rsidRPr="00B4246C">
        <w:rPr>
          <w:sz w:val="20"/>
          <w:szCs w:val="20"/>
        </w:rPr>
        <w:t>R</w:t>
      </w:r>
      <w:r w:rsidR="006B1FB7" w:rsidRPr="00B4246C">
        <w:rPr>
          <w:sz w:val="20"/>
          <w:szCs w:val="20"/>
        </w:rPr>
        <w:t xml:space="preserve">eview and update of </w:t>
      </w:r>
      <w:r w:rsidR="00CB6DC3">
        <w:rPr>
          <w:sz w:val="20"/>
          <w:szCs w:val="20"/>
        </w:rPr>
        <w:t>b</w:t>
      </w:r>
      <w:r w:rsidR="006B1FB7" w:rsidRPr="00B4246C">
        <w:rPr>
          <w:sz w:val="20"/>
          <w:szCs w:val="20"/>
        </w:rPr>
        <w:t xml:space="preserve">aseline </w:t>
      </w:r>
      <w:r w:rsidR="00CB6DC3">
        <w:rPr>
          <w:sz w:val="20"/>
          <w:szCs w:val="20"/>
        </w:rPr>
        <w:t>d</w:t>
      </w:r>
      <w:r w:rsidR="006B1FB7" w:rsidRPr="00B4246C">
        <w:rPr>
          <w:sz w:val="20"/>
          <w:szCs w:val="20"/>
        </w:rPr>
        <w:t xml:space="preserve">ata and </w:t>
      </w:r>
      <w:r w:rsidR="00CB6DC3">
        <w:rPr>
          <w:sz w:val="20"/>
          <w:szCs w:val="20"/>
        </w:rPr>
        <w:t>i</w:t>
      </w:r>
      <w:r w:rsidR="006B1FB7" w:rsidRPr="00B4246C">
        <w:rPr>
          <w:sz w:val="20"/>
          <w:szCs w:val="20"/>
        </w:rPr>
        <w:t xml:space="preserve">ndicators for the 32 NDC </w:t>
      </w:r>
      <w:r w:rsidR="00CB6DC3">
        <w:rPr>
          <w:sz w:val="20"/>
          <w:szCs w:val="20"/>
        </w:rPr>
        <w:t>t</w:t>
      </w:r>
      <w:r w:rsidR="006B1FB7" w:rsidRPr="00B4246C">
        <w:rPr>
          <w:sz w:val="20"/>
          <w:szCs w:val="20"/>
        </w:rPr>
        <w:t>argets (2021-2030), including methodological fact sheets for each NDC target; ii)</w:t>
      </w:r>
      <w:r w:rsidR="00CB6DC3">
        <w:rPr>
          <w:sz w:val="20"/>
          <w:szCs w:val="20"/>
        </w:rPr>
        <w:t xml:space="preserve"> b</w:t>
      </w:r>
      <w:r w:rsidR="00C35564" w:rsidRPr="00B4246C">
        <w:rPr>
          <w:sz w:val="20"/>
          <w:szCs w:val="20"/>
        </w:rPr>
        <w:t xml:space="preserve">aseline </w:t>
      </w:r>
      <w:r w:rsidR="00CB6DC3">
        <w:rPr>
          <w:sz w:val="20"/>
          <w:szCs w:val="20"/>
        </w:rPr>
        <w:t>s</w:t>
      </w:r>
      <w:r w:rsidR="00C35564" w:rsidRPr="00B4246C">
        <w:rPr>
          <w:sz w:val="20"/>
          <w:szCs w:val="20"/>
        </w:rPr>
        <w:t xml:space="preserve">tudies for potential new sectors and proposal for NDC 3.0 </w:t>
      </w:r>
      <w:r w:rsidR="00CB6DC3">
        <w:rPr>
          <w:sz w:val="20"/>
          <w:szCs w:val="20"/>
        </w:rPr>
        <w:t>t</w:t>
      </w:r>
      <w:r w:rsidR="00C35564" w:rsidRPr="00B4246C">
        <w:rPr>
          <w:sz w:val="20"/>
          <w:szCs w:val="20"/>
        </w:rPr>
        <w:t xml:space="preserve">argets; iii) </w:t>
      </w:r>
      <w:r w:rsidR="00F177C0" w:rsidRPr="00B4246C">
        <w:rPr>
          <w:sz w:val="20"/>
          <w:szCs w:val="20"/>
        </w:rPr>
        <w:t>R</w:t>
      </w:r>
      <w:r w:rsidR="00C35564" w:rsidRPr="00B4246C">
        <w:rPr>
          <w:sz w:val="20"/>
          <w:szCs w:val="20"/>
        </w:rPr>
        <w:t xml:space="preserve">eview and analysis of NDC </w:t>
      </w:r>
      <w:r w:rsidR="00CB6DC3">
        <w:rPr>
          <w:sz w:val="20"/>
          <w:szCs w:val="20"/>
        </w:rPr>
        <w:t>t</w:t>
      </w:r>
      <w:r w:rsidR="00C35564" w:rsidRPr="00B4246C">
        <w:rPr>
          <w:sz w:val="20"/>
          <w:szCs w:val="20"/>
        </w:rPr>
        <w:t xml:space="preserve">argets with a </w:t>
      </w:r>
      <w:r w:rsidR="00CB6DC3">
        <w:rPr>
          <w:sz w:val="20"/>
          <w:szCs w:val="20"/>
        </w:rPr>
        <w:t>g</w:t>
      </w:r>
      <w:r w:rsidR="00C35564" w:rsidRPr="00B4246C">
        <w:rPr>
          <w:sz w:val="20"/>
          <w:szCs w:val="20"/>
        </w:rPr>
        <w:t xml:space="preserve">ender </w:t>
      </w:r>
      <w:r w:rsidR="00CB6DC3">
        <w:rPr>
          <w:sz w:val="20"/>
          <w:szCs w:val="20"/>
        </w:rPr>
        <w:t>i</w:t>
      </w:r>
      <w:r w:rsidR="00C35564" w:rsidRPr="00B4246C">
        <w:rPr>
          <w:sz w:val="20"/>
          <w:szCs w:val="20"/>
        </w:rPr>
        <w:t xml:space="preserve">nclusivity </w:t>
      </w:r>
      <w:r w:rsidR="00CB6DC3">
        <w:rPr>
          <w:sz w:val="20"/>
          <w:szCs w:val="20"/>
        </w:rPr>
        <w:t>p</w:t>
      </w:r>
      <w:r w:rsidR="00C35564" w:rsidRPr="00B4246C">
        <w:rPr>
          <w:sz w:val="20"/>
          <w:szCs w:val="20"/>
        </w:rPr>
        <w:t>erspective</w:t>
      </w:r>
      <w:r w:rsidR="00F177C0" w:rsidRPr="00B4246C">
        <w:rPr>
          <w:sz w:val="20"/>
          <w:szCs w:val="20"/>
        </w:rPr>
        <w:t xml:space="preserve">; iv) </w:t>
      </w:r>
      <w:r w:rsidR="00FD4CA5" w:rsidRPr="00B4246C">
        <w:rPr>
          <w:sz w:val="20"/>
          <w:szCs w:val="20"/>
        </w:rPr>
        <w:t xml:space="preserve">Final </w:t>
      </w:r>
      <w:r w:rsidR="00CB6DC3">
        <w:rPr>
          <w:sz w:val="20"/>
          <w:szCs w:val="20"/>
        </w:rPr>
        <w:t>p</w:t>
      </w:r>
      <w:r w:rsidR="00CB6DC3" w:rsidRPr="00B4246C">
        <w:rPr>
          <w:sz w:val="20"/>
          <w:szCs w:val="20"/>
        </w:rPr>
        <w:t xml:space="preserve">roposal </w:t>
      </w:r>
      <w:r w:rsidR="00FD4CA5" w:rsidRPr="00B4246C">
        <w:rPr>
          <w:sz w:val="20"/>
          <w:szCs w:val="20"/>
        </w:rPr>
        <w:t>for NDC 3.0. Under</w:t>
      </w:r>
      <w:r w:rsidR="008545B5" w:rsidRPr="00B4246C">
        <w:rPr>
          <w:sz w:val="20"/>
          <w:szCs w:val="20"/>
        </w:rPr>
        <w:t xml:space="preserve"> </w:t>
      </w:r>
      <w:r w:rsidR="00FD4CA5" w:rsidRPr="00B4246C">
        <w:rPr>
          <w:sz w:val="20"/>
          <w:szCs w:val="20"/>
        </w:rPr>
        <w:t xml:space="preserve">the first </w:t>
      </w:r>
      <w:r w:rsidR="00CB6DC3">
        <w:rPr>
          <w:sz w:val="20"/>
          <w:szCs w:val="20"/>
        </w:rPr>
        <w:t>a</w:t>
      </w:r>
      <w:r w:rsidR="00CB6DC3" w:rsidRPr="00B4246C">
        <w:rPr>
          <w:sz w:val="20"/>
          <w:szCs w:val="20"/>
        </w:rPr>
        <w:t>ctivity</w:t>
      </w:r>
      <w:r w:rsidR="008545B5" w:rsidRPr="00B4246C">
        <w:rPr>
          <w:sz w:val="20"/>
          <w:szCs w:val="20"/>
        </w:rPr>
        <w:t>, the project intends to i</w:t>
      </w:r>
      <w:r w:rsidR="00850F43" w:rsidRPr="00B4246C">
        <w:rPr>
          <w:sz w:val="20"/>
          <w:szCs w:val="20"/>
        </w:rPr>
        <w:t>dentify opportunities to engage subnational governments in progress toward NDC targets, including an analysis of subnational government capacities, as well as mapping key roles, resources, and responsibilities. The possibility of disaggregating indicators at the subnational level will be considered, allowing actions and outcomes from subnational governments to directly contribute to achieving national goals, and exploring financing pathways to support these actions in territories.</w:t>
      </w:r>
    </w:p>
    <w:p w14:paraId="5824BAD3" w14:textId="42726AA2" w:rsidR="00F97840" w:rsidRDefault="00F97840" w:rsidP="00D26AA0">
      <w:pPr>
        <w:pStyle w:val="Heading3"/>
      </w:pPr>
      <w:r w:rsidRPr="00F97840">
        <w:t>Section 3. Theory of change (ToC)</w:t>
      </w:r>
      <w:bookmarkEnd w:id="2"/>
      <w:bookmarkEnd w:id="3"/>
    </w:p>
    <w:p w14:paraId="0350E425" w14:textId="52FE17BE" w:rsidR="00DB7B65" w:rsidRPr="00810173" w:rsidRDefault="00DB7B65" w:rsidP="00164A81">
      <w:pPr>
        <w:pStyle w:val="ListParagraph"/>
        <w:numPr>
          <w:ilvl w:val="0"/>
          <w:numId w:val="18"/>
        </w:numPr>
        <w:spacing w:before="120" w:after="120" w:line="240" w:lineRule="auto"/>
        <w:ind w:right="-29"/>
        <w:jc w:val="both"/>
        <w:rPr>
          <w:rStyle w:val="DefaultText"/>
          <w:b/>
          <w:color w:val="276E8B" w:themeColor="accent1" w:themeShade="BF"/>
          <w:sz w:val="22"/>
          <w:szCs w:val="22"/>
          <w:lang w:val="en-GB"/>
        </w:rPr>
      </w:pPr>
      <w:r w:rsidRPr="00810173">
        <w:rPr>
          <w:rStyle w:val="DefaultText"/>
          <w:b/>
          <w:color w:val="276E8B" w:themeColor="accent1" w:themeShade="BF"/>
          <w:sz w:val="22"/>
          <w:szCs w:val="22"/>
          <w:lang w:val="en-GB"/>
        </w:rPr>
        <w:t>Theory of Change</w:t>
      </w:r>
      <w:r w:rsidR="00B015AC" w:rsidRPr="00810173">
        <w:rPr>
          <w:rStyle w:val="DefaultText"/>
          <w:b/>
          <w:color w:val="276E8B" w:themeColor="accent1" w:themeShade="BF"/>
          <w:sz w:val="22"/>
          <w:szCs w:val="22"/>
          <w:lang w:val="en-GB"/>
        </w:rPr>
        <w:t xml:space="preserve"> – Diagram</w:t>
      </w:r>
    </w:p>
    <w:p w14:paraId="056CB16C" w14:textId="249ABA71" w:rsidR="00983988" w:rsidRDefault="00890EA0" w:rsidP="005B7D89">
      <w:pPr>
        <w:spacing w:after="120"/>
        <w:jc w:val="both"/>
        <w:rPr>
          <w:rFonts w:eastAsia="Cambria"/>
          <w:lang w:eastAsia="zh-CN"/>
        </w:rPr>
      </w:pPr>
      <w:r w:rsidRPr="00890EA0">
        <w:rPr>
          <w:rFonts w:eastAsia="Cambria"/>
          <w:noProof/>
          <w:lang w:eastAsia="zh-CN"/>
        </w:rPr>
        <w:drawing>
          <wp:inline distT="0" distB="0" distL="0" distR="0" wp14:anchorId="5EEF4802" wp14:editId="2B130197">
            <wp:extent cx="5732145" cy="5843270"/>
            <wp:effectExtent l="0" t="0" r="1905" b="5080"/>
            <wp:docPr id="1015492123" name="Picture 1" descr="A diagram of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92123" name="Picture 1" descr="A diagram of text and words&#10;&#10;AI-generated content may be incorrect."/>
                    <pic:cNvPicPr/>
                  </pic:nvPicPr>
                  <pic:blipFill>
                    <a:blip r:embed="rId32"/>
                    <a:stretch>
                      <a:fillRect/>
                    </a:stretch>
                  </pic:blipFill>
                  <pic:spPr>
                    <a:xfrm>
                      <a:off x="0" y="0"/>
                      <a:ext cx="5732145" cy="5843270"/>
                    </a:xfrm>
                    <a:prstGeom prst="rect">
                      <a:avLst/>
                    </a:prstGeom>
                  </pic:spPr>
                </pic:pic>
              </a:graphicData>
            </a:graphic>
          </wp:inline>
        </w:drawing>
      </w:r>
    </w:p>
    <w:p w14:paraId="6E76569B" w14:textId="564D2710" w:rsidR="00C25CBD" w:rsidRPr="00810173" w:rsidRDefault="00C25CBD" w:rsidP="00164A81">
      <w:pPr>
        <w:pStyle w:val="ListParagraph"/>
        <w:numPr>
          <w:ilvl w:val="0"/>
          <w:numId w:val="18"/>
        </w:numPr>
        <w:spacing w:before="120" w:after="120" w:line="240" w:lineRule="auto"/>
        <w:ind w:right="-29"/>
        <w:jc w:val="both"/>
        <w:rPr>
          <w:rStyle w:val="DefaultText"/>
          <w:b/>
          <w:color w:val="276E8B" w:themeColor="accent1" w:themeShade="BF"/>
          <w:sz w:val="22"/>
          <w:szCs w:val="22"/>
          <w:lang w:val="en-GB"/>
        </w:rPr>
      </w:pPr>
      <w:r w:rsidRPr="00810173">
        <w:rPr>
          <w:rStyle w:val="DefaultText"/>
          <w:b/>
          <w:color w:val="276E8B" w:themeColor="accent1" w:themeShade="BF"/>
          <w:sz w:val="22"/>
          <w:szCs w:val="22"/>
          <w:lang w:val="en-GB"/>
        </w:rPr>
        <w:t>Theory of Change – Narrative</w:t>
      </w:r>
    </w:p>
    <w:p w14:paraId="5AED8006" w14:textId="7CE97A8B" w:rsidR="005F6C02" w:rsidRPr="009E094D" w:rsidRDefault="000D0A70" w:rsidP="006618F5">
      <w:pPr>
        <w:pStyle w:val="ListParagraph"/>
        <w:numPr>
          <w:ilvl w:val="0"/>
          <w:numId w:val="24"/>
        </w:numPr>
        <w:spacing w:before="120" w:after="120" w:line="240" w:lineRule="auto"/>
        <w:ind w:right="-29"/>
        <w:jc w:val="both"/>
        <w:rPr>
          <w:sz w:val="20"/>
          <w:szCs w:val="20"/>
        </w:rPr>
      </w:pPr>
      <w:r w:rsidRPr="00BF7E15">
        <w:rPr>
          <w:b/>
          <w:bCs/>
          <w:sz w:val="20"/>
          <w:szCs w:val="20"/>
        </w:rPr>
        <w:t>Goal Statement</w:t>
      </w:r>
      <w:r w:rsidRPr="00BF7E15">
        <w:rPr>
          <w:sz w:val="20"/>
          <w:szCs w:val="20"/>
        </w:rPr>
        <w:t xml:space="preserve">. The intended </w:t>
      </w:r>
      <w:r w:rsidRPr="00BF7E15">
        <w:rPr>
          <w:rFonts w:eastAsia="Cambria"/>
          <w:sz w:val="20"/>
          <w:szCs w:val="20"/>
          <w:lang w:eastAsia="zh-CN"/>
        </w:rPr>
        <w:t>goal</w:t>
      </w:r>
      <w:r w:rsidRPr="00BF7E15">
        <w:rPr>
          <w:sz w:val="20"/>
          <w:szCs w:val="20"/>
        </w:rPr>
        <w:t xml:space="preserve"> statement is that</w:t>
      </w:r>
      <w:r w:rsidR="009E094D">
        <w:rPr>
          <w:sz w:val="20"/>
          <w:szCs w:val="20"/>
        </w:rPr>
        <w:t xml:space="preserve"> </w:t>
      </w:r>
      <w:r w:rsidR="009E094D" w:rsidRPr="009E094D">
        <w:rPr>
          <w:b/>
          <w:bCs/>
          <w:sz w:val="20"/>
          <w:szCs w:val="20"/>
        </w:rPr>
        <w:t>IF</w:t>
      </w:r>
      <w:r w:rsidR="005F6C02">
        <w:rPr>
          <w:sz w:val="20"/>
          <w:szCs w:val="20"/>
        </w:rPr>
        <w:t xml:space="preserve"> </w:t>
      </w:r>
      <w:r w:rsidR="009E094D" w:rsidRPr="009E094D">
        <w:rPr>
          <w:sz w:val="20"/>
          <w:szCs w:val="20"/>
        </w:rPr>
        <w:t>the coordination, capacity and participation of national and sub-national stakeholders in the</w:t>
      </w:r>
      <w:r w:rsidR="00746018">
        <w:rPr>
          <w:sz w:val="20"/>
          <w:szCs w:val="20"/>
        </w:rPr>
        <w:t xml:space="preserve"> </w:t>
      </w:r>
      <w:r w:rsidR="009E094D" w:rsidRPr="009E094D">
        <w:rPr>
          <w:sz w:val="20"/>
          <w:szCs w:val="20"/>
        </w:rPr>
        <w:t xml:space="preserve">PSoB to effectively design and implement NDC targets and goals </w:t>
      </w:r>
      <w:r w:rsidR="00746018">
        <w:rPr>
          <w:sz w:val="20"/>
          <w:szCs w:val="20"/>
        </w:rPr>
        <w:t>are</w:t>
      </w:r>
      <w:r w:rsidR="00746018" w:rsidRPr="009E094D">
        <w:rPr>
          <w:sz w:val="20"/>
          <w:szCs w:val="20"/>
        </w:rPr>
        <w:t xml:space="preserve"> </w:t>
      </w:r>
      <w:r w:rsidR="009E094D" w:rsidRPr="009E094D">
        <w:rPr>
          <w:sz w:val="20"/>
          <w:szCs w:val="20"/>
        </w:rPr>
        <w:t xml:space="preserve">enhanced, </w:t>
      </w:r>
      <w:r w:rsidR="009E094D" w:rsidRPr="009E094D">
        <w:rPr>
          <w:b/>
          <w:bCs/>
          <w:sz w:val="20"/>
          <w:szCs w:val="20"/>
        </w:rPr>
        <w:t xml:space="preserve">THEN </w:t>
      </w:r>
      <w:r w:rsidR="009E094D" w:rsidRPr="009E094D">
        <w:rPr>
          <w:sz w:val="20"/>
          <w:szCs w:val="20"/>
        </w:rPr>
        <w:t xml:space="preserve">the PSoB will be able to achieve its NDC adaptation and mitigation goals and targets with a strong integration of subnational contributions, </w:t>
      </w:r>
      <w:r w:rsidR="009E094D" w:rsidRPr="009E094D">
        <w:rPr>
          <w:b/>
          <w:bCs/>
          <w:sz w:val="20"/>
          <w:szCs w:val="20"/>
        </w:rPr>
        <w:t xml:space="preserve">BECAUSE </w:t>
      </w:r>
      <w:r w:rsidR="009E094D" w:rsidRPr="009E094D">
        <w:rPr>
          <w:sz w:val="20"/>
          <w:szCs w:val="20"/>
        </w:rPr>
        <w:t xml:space="preserve">national and sub-national level stakeholders will have enhanced coordination and capacities, with NDC implementation recommendations integrated into regional and local </w:t>
      </w:r>
      <w:r w:rsidR="004C0CB9">
        <w:rPr>
          <w:sz w:val="20"/>
          <w:szCs w:val="20"/>
        </w:rPr>
        <w:t>d</w:t>
      </w:r>
      <w:r w:rsidR="004C0CB9" w:rsidRPr="009E094D">
        <w:rPr>
          <w:sz w:val="20"/>
          <w:szCs w:val="20"/>
        </w:rPr>
        <w:t xml:space="preserve">evelopment </w:t>
      </w:r>
      <w:r w:rsidR="004C0CB9">
        <w:rPr>
          <w:sz w:val="20"/>
          <w:szCs w:val="20"/>
        </w:rPr>
        <w:t>p</w:t>
      </w:r>
      <w:r w:rsidR="004C0CB9" w:rsidRPr="009E094D">
        <w:rPr>
          <w:sz w:val="20"/>
          <w:szCs w:val="20"/>
        </w:rPr>
        <w:t>lans</w:t>
      </w:r>
      <w:r w:rsidR="009E094D" w:rsidRPr="009E094D">
        <w:rPr>
          <w:sz w:val="20"/>
          <w:szCs w:val="20"/>
        </w:rPr>
        <w:t xml:space="preserve">, MRV systems and an </w:t>
      </w:r>
      <w:r w:rsidR="004C0CB9">
        <w:rPr>
          <w:sz w:val="20"/>
          <w:szCs w:val="20"/>
        </w:rPr>
        <w:t>i</w:t>
      </w:r>
      <w:r w:rsidR="004C0CB9" w:rsidRPr="009E094D">
        <w:rPr>
          <w:sz w:val="20"/>
          <w:szCs w:val="20"/>
        </w:rPr>
        <w:t xml:space="preserve">nclusive </w:t>
      </w:r>
      <w:r w:rsidR="004C0CB9">
        <w:rPr>
          <w:sz w:val="20"/>
          <w:szCs w:val="20"/>
        </w:rPr>
        <w:t>s</w:t>
      </w:r>
      <w:r w:rsidR="004C0CB9" w:rsidRPr="009E094D">
        <w:rPr>
          <w:sz w:val="20"/>
          <w:szCs w:val="20"/>
        </w:rPr>
        <w:t xml:space="preserve">ustainable </w:t>
      </w:r>
      <w:r w:rsidR="004C0CB9">
        <w:rPr>
          <w:sz w:val="20"/>
          <w:szCs w:val="20"/>
        </w:rPr>
        <w:t>f</w:t>
      </w:r>
      <w:r w:rsidR="004C0CB9" w:rsidRPr="009E094D">
        <w:rPr>
          <w:sz w:val="20"/>
          <w:szCs w:val="20"/>
        </w:rPr>
        <w:t xml:space="preserve">inancing </w:t>
      </w:r>
      <w:r w:rsidR="004C0CB9">
        <w:rPr>
          <w:sz w:val="20"/>
          <w:szCs w:val="20"/>
        </w:rPr>
        <w:t>t</w:t>
      </w:r>
      <w:r w:rsidR="004C0CB9" w:rsidRPr="009E094D">
        <w:rPr>
          <w:sz w:val="20"/>
          <w:szCs w:val="20"/>
        </w:rPr>
        <w:t xml:space="preserve">axonomy </w:t>
      </w:r>
      <w:r w:rsidR="009E094D" w:rsidRPr="009E094D">
        <w:rPr>
          <w:sz w:val="20"/>
          <w:szCs w:val="20"/>
        </w:rPr>
        <w:t>developed and strengthened, and a system for knowledge sharing for NDC implementation among stakeholders.</w:t>
      </w:r>
    </w:p>
    <w:p w14:paraId="3BB5DAB1" w14:textId="4E1A7A6C" w:rsidR="000D0A70" w:rsidRPr="00613081" w:rsidRDefault="000D0A70" w:rsidP="006618F5">
      <w:pPr>
        <w:pStyle w:val="ListParagraph"/>
        <w:numPr>
          <w:ilvl w:val="0"/>
          <w:numId w:val="24"/>
        </w:numPr>
        <w:spacing w:before="120" w:after="120" w:line="240" w:lineRule="auto"/>
        <w:ind w:right="-29"/>
        <w:jc w:val="both"/>
        <w:rPr>
          <w:sz w:val="20"/>
          <w:szCs w:val="20"/>
        </w:rPr>
      </w:pPr>
      <w:r w:rsidRPr="00613081">
        <w:rPr>
          <w:sz w:val="20"/>
          <w:szCs w:val="20"/>
        </w:rPr>
        <w:t xml:space="preserve"> The </w:t>
      </w:r>
      <w:r w:rsidRPr="006618F5">
        <w:rPr>
          <w:rStyle w:val="DefaultText"/>
          <w:color w:val="000000" w:themeColor="text1"/>
        </w:rPr>
        <w:t>Readiness</w:t>
      </w:r>
      <w:r w:rsidRPr="00613081">
        <w:rPr>
          <w:sz w:val="20"/>
          <w:szCs w:val="20"/>
        </w:rPr>
        <w:t xml:space="preserve"> grant will target the identified gaps and barriers described before, in alignment with </w:t>
      </w:r>
      <w:r w:rsidR="00615377">
        <w:rPr>
          <w:sz w:val="20"/>
          <w:szCs w:val="20"/>
        </w:rPr>
        <w:t>the following</w:t>
      </w:r>
      <w:r w:rsidR="00615377" w:rsidRPr="00613081">
        <w:rPr>
          <w:sz w:val="20"/>
          <w:szCs w:val="20"/>
        </w:rPr>
        <w:t xml:space="preserve"> </w:t>
      </w:r>
      <w:r w:rsidRPr="00613081">
        <w:rPr>
          <w:sz w:val="20"/>
          <w:szCs w:val="20"/>
        </w:rPr>
        <w:t xml:space="preserve">GCF Readiness Objectives, Outcomes and Outputs, as presented in Table </w:t>
      </w:r>
      <w:r w:rsidR="00032AA6">
        <w:rPr>
          <w:sz w:val="20"/>
          <w:szCs w:val="20"/>
        </w:rPr>
        <w:t xml:space="preserve">3 </w:t>
      </w:r>
      <w:r w:rsidRPr="00613081">
        <w:rPr>
          <w:sz w:val="20"/>
          <w:szCs w:val="20"/>
        </w:rPr>
        <w:t>below.</w:t>
      </w:r>
    </w:p>
    <w:p w14:paraId="4A938FF7" w14:textId="2F6FEF58" w:rsidR="000D0A70" w:rsidRPr="008B3C9C" w:rsidRDefault="000D0A70" w:rsidP="000D0A70">
      <w:pPr>
        <w:spacing w:after="120" w:line="240" w:lineRule="auto"/>
        <w:jc w:val="both"/>
        <w:rPr>
          <w:rFonts w:cstheme="minorHAnsi"/>
          <w:sz w:val="20"/>
          <w:szCs w:val="20"/>
        </w:rPr>
      </w:pPr>
      <w:r w:rsidRPr="008B3C9C">
        <w:rPr>
          <w:rFonts w:ascii="Arial" w:hAnsi="Arial" w:cs="Arial"/>
          <w:b/>
          <w:bCs/>
          <w:sz w:val="20"/>
          <w:szCs w:val="20"/>
        </w:rPr>
        <w:t xml:space="preserve">Table 3. Alignment between </w:t>
      </w:r>
      <w:r w:rsidR="00615377">
        <w:rPr>
          <w:rFonts w:ascii="Arial" w:hAnsi="Arial" w:cs="Arial"/>
          <w:b/>
          <w:bCs/>
          <w:sz w:val="20"/>
          <w:szCs w:val="20"/>
        </w:rPr>
        <w:t xml:space="preserve">Outcomes, </w:t>
      </w:r>
      <w:r w:rsidRPr="008B3C9C">
        <w:rPr>
          <w:rFonts w:ascii="Arial" w:hAnsi="Arial" w:cs="Arial"/>
          <w:b/>
          <w:bCs/>
          <w:sz w:val="20"/>
          <w:szCs w:val="20"/>
        </w:rPr>
        <w:t xml:space="preserve">Outputs &amp; Activities </w:t>
      </w:r>
      <w:r w:rsidR="00615377">
        <w:rPr>
          <w:rFonts w:ascii="Arial" w:hAnsi="Arial" w:cs="Arial"/>
          <w:b/>
          <w:bCs/>
          <w:sz w:val="20"/>
          <w:szCs w:val="20"/>
        </w:rPr>
        <w:t>and</w:t>
      </w:r>
      <w:r w:rsidRPr="008B3C9C">
        <w:rPr>
          <w:rFonts w:ascii="Arial" w:hAnsi="Arial" w:cs="Arial"/>
          <w:b/>
          <w:bCs/>
          <w:sz w:val="20"/>
          <w:szCs w:val="20"/>
        </w:rPr>
        <w:t xml:space="preserve"> </w:t>
      </w:r>
      <w:r w:rsidR="00615377">
        <w:rPr>
          <w:rFonts w:ascii="Arial" w:hAnsi="Arial" w:cs="Arial"/>
          <w:b/>
          <w:bCs/>
          <w:sz w:val="20"/>
          <w:szCs w:val="20"/>
        </w:rPr>
        <w:t>barrier</w:t>
      </w:r>
      <w:r w:rsidRPr="008B3C9C">
        <w:rPr>
          <w:rFonts w:ascii="Arial" w:hAnsi="Arial" w:cs="Arial"/>
          <w:b/>
          <w:bCs/>
          <w:sz w:val="20"/>
          <w:szCs w:val="20"/>
        </w:rPr>
        <w:t>s.</w:t>
      </w:r>
    </w:p>
    <w:tbl>
      <w:tblPr>
        <w:tblStyle w:val="TableGridLight"/>
        <w:tblW w:w="0" w:type="auto"/>
        <w:tblLayout w:type="fixed"/>
        <w:tblLook w:val="04A0" w:firstRow="1" w:lastRow="0" w:firstColumn="1" w:lastColumn="0" w:noHBand="0" w:noVBand="1"/>
      </w:tblPr>
      <w:tblGrid>
        <w:gridCol w:w="2785"/>
        <w:gridCol w:w="2700"/>
        <w:gridCol w:w="900"/>
        <w:gridCol w:w="2632"/>
      </w:tblGrid>
      <w:tr w:rsidR="00D86EBF" w14:paraId="4445B639" w14:textId="77777777" w:rsidTr="004E54A3">
        <w:trPr>
          <w:trHeight w:val="300"/>
          <w:tblHeader/>
        </w:trPr>
        <w:tc>
          <w:tcPr>
            <w:tcW w:w="2785" w:type="dxa"/>
            <w:shd w:val="clear" w:color="auto" w:fill="3494BA" w:themeFill="accent1"/>
          </w:tcPr>
          <w:p w14:paraId="4961B898" w14:textId="77777777" w:rsidR="00D86EBF" w:rsidRPr="00D30EAF" w:rsidRDefault="00D86EBF" w:rsidP="00BA2E89">
            <w:pPr>
              <w:spacing w:after="120"/>
              <w:rPr>
                <w:b/>
                <w:bCs/>
                <w:color w:val="FFFFFF" w:themeColor="background1"/>
                <w:sz w:val="20"/>
                <w:szCs w:val="20"/>
                <w:lang w:val="en-GB"/>
              </w:rPr>
            </w:pPr>
            <w:r w:rsidRPr="00D30EAF">
              <w:rPr>
                <w:b/>
                <w:bCs/>
                <w:color w:val="FFFFFF" w:themeColor="background1"/>
                <w:sz w:val="20"/>
                <w:szCs w:val="20"/>
                <w:lang w:val="en-GB"/>
              </w:rPr>
              <w:t>Outcome</w:t>
            </w:r>
          </w:p>
        </w:tc>
        <w:tc>
          <w:tcPr>
            <w:tcW w:w="2700" w:type="dxa"/>
            <w:shd w:val="clear" w:color="auto" w:fill="3494BA" w:themeFill="accent1"/>
          </w:tcPr>
          <w:p w14:paraId="44F38CC4" w14:textId="77777777" w:rsidR="00D86EBF" w:rsidRPr="00D30EAF" w:rsidRDefault="00D86EBF" w:rsidP="00BA2E89">
            <w:pPr>
              <w:spacing w:after="120"/>
              <w:jc w:val="center"/>
              <w:rPr>
                <w:b/>
                <w:bCs/>
                <w:color w:val="FFFFFF" w:themeColor="background1"/>
                <w:sz w:val="20"/>
                <w:szCs w:val="20"/>
                <w:lang w:val="en-GB"/>
              </w:rPr>
            </w:pPr>
            <w:r w:rsidRPr="00D30EAF">
              <w:rPr>
                <w:b/>
                <w:bCs/>
                <w:color w:val="FFFFFF" w:themeColor="background1"/>
                <w:sz w:val="20"/>
                <w:szCs w:val="20"/>
                <w:lang w:val="en-GB"/>
              </w:rPr>
              <w:t>Output</w:t>
            </w:r>
          </w:p>
        </w:tc>
        <w:tc>
          <w:tcPr>
            <w:tcW w:w="900" w:type="dxa"/>
            <w:shd w:val="clear" w:color="auto" w:fill="3494BA" w:themeFill="accent1"/>
          </w:tcPr>
          <w:p w14:paraId="4E6C041C" w14:textId="77777777" w:rsidR="00D86EBF" w:rsidRPr="00D30EAF" w:rsidRDefault="00D86EBF" w:rsidP="00BA2E89">
            <w:pPr>
              <w:spacing w:after="120"/>
              <w:ind w:left="-109"/>
              <w:jc w:val="center"/>
              <w:rPr>
                <w:b/>
                <w:bCs/>
                <w:color w:val="FFFFFF" w:themeColor="background1"/>
                <w:sz w:val="20"/>
                <w:szCs w:val="20"/>
                <w:lang w:val="en-GB"/>
              </w:rPr>
            </w:pPr>
            <w:r w:rsidRPr="00D30EAF">
              <w:rPr>
                <w:b/>
                <w:bCs/>
                <w:color w:val="FFFFFF" w:themeColor="background1"/>
                <w:sz w:val="20"/>
                <w:szCs w:val="20"/>
                <w:lang w:val="en-GB"/>
              </w:rPr>
              <w:t>Activit</w:t>
            </w:r>
            <w:r>
              <w:rPr>
                <w:b/>
                <w:bCs/>
                <w:color w:val="FFFFFF" w:themeColor="background1"/>
                <w:sz w:val="20"/>
                <w:szCs w:val="20"/>
                <w:lang w:val="en-GB"/>
              </w:rPr>
              <w:t>y</w:t>
            </w:r>
          </w:p>
        </w:tc>
        <w:tc>
          <w:tcPr>
            <w:tcW w:w="2632" w:type="dxa"/>
            <w:shd w:val="clear" w:color="auto" w:fill="3494BA" w:themeFill="accent1"/>
          </w:tcPr>
          <w:p w14:paraId="20E675E6" w14:textId="2B3F287F" w:rsidR="00D86EBF" w:rsidRPr="00D30EAF" w:rsidRDefault="00D86EBF" w:rsidP="00BA2E89">
            <w:pPr>
              <w:spacing w:after="120"/>
              <w:jc w:val="center"/>
              <w:rPr>
                <w:b/>
                <w:bCs/>
                <w:color w:val="FFFFFF" w:themeColor="background1"/>
                <w:sz w:val="20"/>
                <w:szCs w:val="20"/>
                <w:lang w:val="en-GB"/>
              </w:rPr>
            </w:pPr>
            <w:r w:rsidRPr="00D30EAF">
              <w:rPr>
                <w:b/>
                <w:bCs/>
                <w:color w:val="FFFFFF" w:themeColor="background1"/>
                <w:sz w:val="20"/>
                <w:szCs w:val="20"/>
                <w:lang w:val="en-GB"/>
              </w:rPr>
              <w:t>Barrier</w:t>
            </w:r>
          </w:p>
        </w:tc>
      </w:tr>
      <w:tr w:rsidR="00D86EBF" w14:paraId="1493AB0F" w14:textId="77777777" w:rsidTr="004E54A3">
        <w:trPr>
          <w:trHeight w:val="20"/>
        </w:trPr>
        <w:tc>
          <w:tcPr>
            <w:tcW w:w="2785" w:type="dxa"/>
            <w:vMerge w:val="restart"/>
          </w:tcPr>
          <w:p w14:paraId="51D5FBA8" w14:textId="77777777" w:rsidR="00D86EBF" w:rsidRPr="00CD66A9" w:rsidRDefault="00D86EBF" w:rsidP="00BA2E89">
            <w:pPr>
              <w:rPr>
                <w:rFonts w:ascii="Arial Narrow" w:hAnsi="Arial Narrow"/>
                <w:sz w:val="18"/>
                <w:szCs w:val="18"/>
                <w:lang w:val="en-GB"/>
              </w:rPr>
            </w:pPr>
            <w:r w:rsidRPr="00CD66A9">
              <w:rPr>
                <w:rFonts w:ascii="Arial Narrow" w:hAnsi="Arial Narrow"/>
                <w:sz w:val="18"/>
                <w:szCs w:val="18"/>
              </w:rPr>
              <w:t>2.2. GCF recipient countries have developed or enhanced strategic frameworks to address policy gaps, improve sectoral expertise, and enhance enabling environments for GCF Programming in low-emission investment.</w:t>
            </w:r>
          </w:p>
        </w:tc>
        <w:tc>
          <w:tcPr>
            <w:tcW w:w="2700" w:type="dxa"/>
          </w:tcPr>
          <w:p w14:paraId="19242DC8" w14:textId="780153D7" w:rsidR="00D86EBF" w:rsidRPr="00E0684A" w:rsidRDefault="000041E7" w:rsidP="00BA2E89">
            <w:pPr>
              <w:rPr>
                <w:rFonts w:ascii="Arial Narrow" w:hAnsi="Arial Narrow" w:cs="Arial"/>
                <w:sz w:val="18"/>
                <w:szCs w:val="18"/>
              </w:rPr>
            </w:pPr>
            <w:r w:rsidRPr="000041E7">
              <w:rPr>
                <w:rFonts w:ascii="Arial Narrow" w:hAnsi="Arial Narrow" w:cs="Arial"/>
                <w:sz w:val="18"/>
                <w:szCs w:val="18"/>
              </w:rPr>
              <w:t>2.2.3. NDC updated or revised and/or financing strategy or related policies developed</w:t>
            </w:r>
          </w:p>
        </w:tc>
        <w:tc>
          <w:tcPr>
            <w:tcW w:w="900" w:type="dxa"/>
          </w:tcPr>
          <w:p w14:paraId="396CE14A" w14:textId="77777777" w:rsidR="00D86EBF" w:rsidRDefault="00D86EBF" w:rsidP="00BA2E89">
            <w:pPr>
              <w:rPr>
                <w:rFonts w:ascii="Arial Narrow" w:hAnsi="Arial Narrow"/>
                <w:sz w:val="18"/>
                <w:szCs w:val="18"/>
              </w:rPr>
            </w:pPr>
            <w:r w:rsidRPr="00787038">
              <w:rPr>
                <w:rFonts w:ascii="Arial Narrow" w:hAnsi="Arial Narrow"/>
                <w:sz w:val="18"/>
                <w:szCs w:val="18"/>
              </w:rPr>
              <w:t>2.2.</w:t>
            </w:r>
            <w:r w:rsidR="004E3C5B">
              <w:rPr>
                <w:rFonts w:ascii="Arial Narrow" w:hAnsi="Arial Narrow"/>
                <w:sz w:val="18"/>
                <w:szCs w:val="18"/>
              </w:rPr>
              <w:t>3</w:t>
            </w:r>
            <w:r w:rsidR="003D3775">
              <w:rPr>
                <w:rFonts w:ascii="Arial Narrow" w:hAnsi="Arial Narrow"/>
                <w:sz w:val="18"/>
                <w:szCs w:val="18"/>
              </w:rPr>
              <w:t>a</w:t>
            </w:r>
          </w:p>
          <w:p w14:paraId="74F3504C"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3b</w:t>
            </w:r>
          </w:p>
          <w:p w14:paraId="2E39F3FD"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3c</w:t>
            </w:r>
          </w:p>
          <w:p w14:paraId="578FEF6D"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3d</w:t>
            </w:r>
          </w:p>
          <w:p w14:paraId="62ECD2C5"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3e</w:t>
            </w:r>
          </w:p>
          <w:p w14:paraId="4D98C2AE"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3f</w:t>
            </w:r>
          </w:p>
          <w:p w14:paraId="25A2E9FB"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3g</w:t>
            </w:r>
          </w:p>
          <w:p w14:paraId="00BA1C79" w14:textId="77777777" w:rsidR="003D3775"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3h</w:t>
            </w:r>
          </w:p>
          <w:p w14:paraId="1BFD0BA7" w14:textId="1303B18C" w:rsidR="003D3775" w:rsidRPr="00A2579C" w:rsidRDefault="003D3775" w:rsidP="00BA2E89">
            <w:pPr>
              <w:rPr>
                <w:rFonts w:ascii="Arial Narrow" w:hAnsi="Arial Narrow"/>
                <w:sz w:val="18"/>
                <w:szCs w:val="18"/>
              </w:rPr>
            </w:pPr>
            <w:r w:rsidRPr="00787038">
              <w:rPr>
                <w:rFonts w:ascii="Arial Narrow" w:hAnsi="Arial Narrow"/>
                <w:sz w:val="18"/>
                <w:szCs w:val="18"/>
              </w:rPr>
              <w:t>2.2.</w:t>
            </w:r>
            <w:r>
              <w:rPr>
                <w:rFonts w:ascii="Arial Narrow" w:hAnsi="Arial Narrow"/>
                <w:sz w:val="18"/>
                <w:szCs w:val="18"/>
              </w:rPr>
              <w:t>3i</w:t>
            </w:r>
          </w:p>
        </w:tc>
        <w:tc>
          <w:tcPr>
            <w:tcW w:w="2632" w:type="dxa"/>
          </w:tcPr>
          <w:p w14:paraId="0D0E9D44" w14:textId="77777777" w:rsidR="00A21D38" w:rsidRPr="00A21D38" w:rsidRDefault="00A21D38" w:rsidP="00A21D38">
            <w:pPr>
              <w:rPr>
                <w:rFonts w:ascii="Arial Narrow" w:hAnsi="Arial Narrow" w:cs="Arial"/>
                <w:sz w:val="18"/>
                <w:szCs w:val="18"/>
              </w:rPr>
            </w:pPr>
            <w:r w:rsidRPr="00A21D38">
              <w:rPr>
                <w:rFonts w:ascii="Arial Narrow" w:hAnsi="Arial Narrow" w:cs="Arial"/>
                <w:sz w:val="18"/>
                <w:szCs w:val="18"/>
              </w:rPr>
              <w:t>Barrier 1: Limited coordination and integration of different stakeholders in the NDC development and implementation process</w:t>
            </w:r>
          </w:p>
          <w:p w14:paraId="55B4CFC5" w14:textId="2C2AA745" w:rsidR="00D86EBF" w:rsidRPr="005E6505" w:rsidRDefault="00A21D38" w:rsidP="00A21D38">
            <w:pPr>
              <w:rPr>
                <w:rFonts w:ascii="Arial Narrow" w:hAnsi="Arial Narrow" w:cs="Arial"/>
                <w:sz w:val="18"/>
                <w:szCs w:val="18"/>
              </w:rPr>
            </w:pPr>
            <w:r w:rsidRPr="00A21D38">
              <w:rPr>
                <w:rFonts w:ascii="Arial Narrow" w:hAnsi="Arial Narrow" w:cs="Arial"/>
                <w:sz w:val="18"/>
                <w:szCs w:val="18"/>
              </w:rPr>
              <w:t>Barrier 2: Limited integration of national NDC goals and targets with sub-national (governorships and municipalities) development planning</w:t>
            </w:r>
          </w:p>
        </w:tc>
      </w:tr>
      <w:tr w:rsidR="00D86EBF" w14:paraId="41A8E3D7" w14:textId="77777777" w:rsidTr="004E54A3">
        <w:trPr>
          <w:trHeight w:val="20"/>
        </w:trPr>
        <w:tc>
          <w:tcPr>
            <w:tcW w:w="2785" w:type="dxa"/>
            <w:vMerge/>
          </w:tcPr>
          <w:p w14:paraId="001626E9" w14:textId="77777777" w:rsidR="00D86EBF" w:rsidRPr="00CD66A9" w:rsidRDefault="00D86EBF" w:rsidP="00BA2E89">
            <w:pPr>
              <w:rPr>
                <w:rFonts w:ascii="Arial Narrow" w:hAnsi="Arial Narrow"/>
                <w:sz w:val="18"/>
                <w:szCs w:val="18"/>
                <w:lang w:val="en-GB"/>
              </w:rPr>
            </w:pPr>
          </w:p>
        </w:tc>
        <w:tc>
          <w:tcPr>
            <w:tcW w:w="2700" w:type="dxa"/>
          </w:tcPr>
          <w:p w14:paraId="6CDF5E8E" w14:textId="3A24FFE1" w:rsidR="00D86EBF" w:rsidRPr="00BB521A" w:rsidRDefault="000041E7" w:rsidP="00BA2E89">
            <w:pPr>
              <w:rPr>
                <w:rFonts w:ascii="Arial Narrow" w:hAnsi="Arial Narrow" w:cs="Arial"/>
                <w:sz w:val="18"/>
                <w:szCs w:val="18"/>
                <w:lang w:val="en-GB"/>
              </w:rPr>
            </w:pPr>
            <w:r w:rsidRPr="000041E7">
              <w:rPr>
                <w:rFonts w:ascii="Arial Narrow" w:hAnsi="Arial Narrow" w:cs="Arial"/>
                <w:sz w:val="18"/>
                <w:szCs w:val="18"/>
              </w:rPr>
              <w:t>2.2.4. MRV systems developed and operational for tracking internal and external climate finance flows</w:t>
            </w:r>
          </w:p>
        </w:tc>
        <w:tc>
          <w:tcPr>
            <w:tcW w:w="900" w:type="dxa"/>
          </w:tcPr>
          <w:p w14:paraId="2A618A19" w14:textId="71E77F80" w:rsidR="00D86EBF" w:rsidRDefault="003D3775" w:rsidP="00BA2E89">
            <w:pPr>
              <w:rPr>
                <w:rFonts w:ascii="Arial Narrow" w:hAnsi="Arial Narrow" w:cs="Arial"/>
                <w:sz w:val="18"/>
                <w:szCs w:val="18"/>
              </w:rPr>
            </w:pPr>
            <w:r w:rsidRPr="000041E7">
              <w:rPr>
                <w:rFonts w:ascii="Arial Narrow" w:hAnsi="Arial Narrow" w:cs="Arial"/>
                <w:sz w:val="18"/>
                <w:szCs w:val="18"/>
              </w:rPr>
              <w:t>2.2.4</w:t>
            </w:r>
            <w:r>
              <w:rPr>
                <w:rFonts w:ascii="Arial Narrow" w:hAnsi="Arial Narrow" w:cs="Arial"/>
                <w:sz w:val="18"/>
                <w:szCs w:val="18"/>
              </w:rPr>
              <w:t>a</w:t>
            </w:r>
          </w:p>
          <w:p w14:paraId="503B6A58" w14:textId="59134351" w:rsidR="003D3775" w:rsidRPr="00A2579C" w:rsidRDefault="003D3775" w:rsidP="00BA2E89">
            <w:pPr>
              <w:rPr>
                <w:rFonts w:ascii="Arial Narrow" w:hAnsi="Arial Narrow"/>
                <w:sz w:val="18"/>
                <w:szCs w:val="18"/>
              </w:rPr>
            </w:pPr>
            <w:r w:rsidRPr="000041E7">
              <w:rPr>
                <w:rFonts w:ascii="Arial Narrow" w:hAnsi="Arial Narrow" w:cs="Arial"/>
                <w:sz w:val="18"/>
                <w:szCs w:val="18"/>
              </w:rPr>
              <w:t>2.2.4</w:t>
            </w:r>
            <w:r>
              <w:rPr>
                <w:rFonts w:ascii="Arial Narrow" w:hAnsi="Arial Narrow" w:cs="Arial"/>
                <w:sz w:val="18"/>
                <w:szCs w:val="18"/>
              </w:rPr>
              <w:t>b</w:t>
            </w:r>
          </w:p>
        </w:tc>
        <w:tc>
          <w:tcPr>
            <w:tcW w:w="2632" w:type="dxa"/>
          </w:tcPr>
          <w:p w14:paraId="126B83B8" w14:textId="5501BE15" w:rsidR="00D86EBF" w:rsidRPr="005E6505" w:rsidRDefault="004E3C5B" w:rsidP="00BA2E89">
            <w:pPr>
              <w:rPr>
                <w:rFonts w:ascii="Arial Narrow" w:hAnsi="Arial Narrow" w:cs="Arial"/>
                <w:sz w:val="18"/>
                <w:szCs w:val="18"/>
              </w:rPr>
            </w:pPr>
            <w:r w:rsidRPr="004E3C5B">
              <w:rPr>
                <w:rFonts w:ascii="Arial Narrow" w:hAnsi="Arial Narrow" w:cs="Arial"/>
                <w:sz w:val="18"/>
                <w:szCs w:val="18"/>
              </w:rPr>
              <w:t>Barrier 3: Limited MRV systems to track the implementation of national and sub-national NDC goals</w:t>
            </w:r>
          </w:p>
        </w:tc>
      </w:tr>
      <w:tr w:rsidR="00D86EBF" w14:paraId="0581D748" w14:textId="77777777" w:rsidTr="004E54A3">
        <w:trPr>
          <w:trHeight w:val="20"/>
        </w:trPr>
        <w:tc>
          <w:tcPr>
            <w:tcW w:w="2785" w:type="dxa"/>
          </w:tcPr>
          <w:p w14:paraId="5E6604B9" w14:textId="77777777" w:rsidR="00D86EBF" w:rsidRPr="00CD66A9" w:rsidRDefault="00D86EBF" w:rsidP="00BA2E89">
            <w:pPr>
              <w:rPr>
                <w:rFonts w:ascii="Arial Narrow" w:hAnsi="Arial Narrow"/>
                <w:sz w:val="18"/>
                <w:szCs w:val="18"/>
              </w:rPr>
            </w:pPr>
            <w:r w:rsidRPr="00CD66A9">
              <w:rPr>
                <w:rFonts w:ascii="Arial Narrow" w:hAnsi="Arial Narrow"/>
                <w:sz w:val="18"/>
                <w:szCs w:val="18"/>
              </w:rPr>
              <w:t>5.1. Best practices with respect to institutional capacity building, direct access, and pipeline development are developed and disseminated to strengthen engagement by NDAs, DAEs, and delivery partners with the GCF.</w:t>
            </w:r>
          </w:p>
        </w:tc>
        <w:tc>
          <w:tcPr>
            <w:tcW w:w="2700" w:type="dxa"/>
          </w:tcPr>
          <w:p w14:paraId="0AD01BE1" w14:textId="77777777" w:rsidR="00D86EBF" w:rsidRPr="00BB521A" w:rsidRDefault="00D86EBF" w:rsidP="00BA2E89">
            <w:pPr>
              <w:rPr>
                <w:rFonts w:ascii="Arial Narrow" w:hAnsi="Arial Narrow" w:cs="Arial"/>
                <w:sz w:val="18"/>
                <w:szCs w:val="18"/>
                <w:lang w:val="en-GB"/>
              </w:rPr>
            </w:pPr>
            <w:r w:rsidRPr="00B06F39">
              <w:rPr>
                <w:rFonts w:ascii="Arial Narrow" w:hAnsi="Arial Narrow" w:cs="Arial"/>
                <w:sz w:val="18"/>
                <w:szCs w:val="18"/>
              </w:rPr>
              <w:t>5.1.1. NDAs, DAEs, DPs have developed knowledge products containing information on LECRD, methodologies, lessons learned, or best practices extracted from within the country and from other countries (South-South cooperation)</w:t>
            </w:r>
          </w:p>
        </w:tc>
        <w:tc>
          <w:tcPr>
            <w:tcW w:w="900" w:type="dxa"/>
          </w:tcPr>
          <w:p w14:paraId="6CCA4514" w14:textId="6128EA7E" w:rsidR="00D86EBF" w:rsidRPr="00A2579C" w:rsidRDefault="00D86EBF" w:rsidP="00BA2E89">
            <w:pPr>
              <w:rPr>
                <w:rFonts w:ascii="Arial Narrow" w:hAnsi="Arial Narrow"/>
                <w:sz w:val="18"/>
                <w:szCs w:val="18"/>
              </w:rPr>
            </w:pPr>
            <w:r w:rsidRPr="00F17A03">
              <w:rPr>
                <w:rFonts w:ascii="Arial Narrow" w:hAnsi="Arial Narrow"/>
                <w:sz w:val="18"/>
                <w:szCs w:val="18"/>
              </w:rPr>
              <w:t>5.1.1</w:t>
            </w:r>
            <w:r w:rsidR="003D3775">
              <w:rPr>
                <w:rFonts w:ascii="Arial Narrow" w:hAnsi="Arial Narrow"/>
                <w:sz w:val="18"/>
                <w:szCs w:val="18"/>
              </w:rPr>
              <w:t>a</w:t>
            </w:r>
          </w:p>
        </w:tc>
        <w:tc>
          <w:tcPr>
            <w:tcW w:w="2632" w:type="dxa"/>
          </w:tcPr>
          <w:p w14:paraId="26C8EEE7" w14:textId="379DCBDC" w:rsidR="00D86EBF" w:rsidRPr="005E6505" w:rsidRDefault="004E3C5B" w:rsidP="00BA2E89">
            <w:pPr>
              <w:rPr>
                <w:rFonts w:ascii="Arial Narrow" w:hAnsi="Arial Narrow" w:cs="Arial"/>
                <w:sz w:val="18"/>
                <w:szCs w:val="18"/>
              </w:rPr>
            </w:pPr>
            <w:r w:rsidRPr="004E3C5B">
              <w:rPr>
                <w:rFonts w:ascii="Arial Narrow" w:hAnsi="Arial Narrow" w:cs="Arial"/>
                <w:sz w:val="18"/>
                <w:szCs w:val="18"/>
              </w:rPr>
              <w:t>Barrier 4: Limited knowledge sharing and exchange of lessons learned and best practices for NDC implementation</w:t>
            </w:r>
          </w:p>
        </w:tc>
      </w:tr>
    </w:tbl>
    <w:p w14:paraId="45510822" w14:textId="77777777" w:rsidR="00A3027B" w:rsidRDefault="00A3027B" w:rsidP="00A3027B">
      <w:pPr>
        <w:rPr>
          <w:rFonts w:eastAsia="Cambria"/>
          <w:sz w:val="20"/>
          <w:szCs w:val="20"/>
          <w:lang w:eastAsia="zh-CN"/>
        </w:rPr>
      </w:pPr>
    </w:p>
    <w:p w14:paraId="20B2EFC1" w14:textId="7F8F25E2" w:rsidR="00A3027B" w:rsidRPr="00B01E85" w:rsidRDefault="00A3027B" w:rsidP="00277AD9">
      <w:pPr>
        <w:pStyle w:val="ListParagraph"/>
        <w:numPr>
          <w:ilvl w:val="0"/>
          <w:numId w:val="24"/>
        </w:numPr>
        <w:spacing w:before="120" w:after="120" w:line="240" w:lineRule="auto"/>
        <w:ind w:right="-29"/>
        <w:jc w:val="both"/>
      </w:pPr>
      <w:r w:rsidRPr="00277AD9">
        <w:rPr>
          <w:rFonts w:eastAsia="Cambria"/>
          <w:sz w:val="20"/>
          <w:szCs w:val="20"/>
          <w:lang w:eastAsia="zh-CN"/>
        </w:rPr>
        <w:t>The activities under the</w:t>
      </w:r>
      <w:r w:rsidR="00277AD9" w:rsidRPr="00277AD9">
        <w:rPr>
          <w:rFonts w:eastAsia="Cambria"/>
          <w:sz w:val="20"/>
          <w:szCs w:val="20"/>
          <w:lang w:eastAsia="zh-CN"/>
        </w:rPr>
        <w:t xml:space="preserve"> proposed outcomes and outputs are describe in the following lines:</w:t>
      </w:r>
    </w:p>
    <w:p w14:paraId="5ED13546" w14:textId="47B800B2" w:rsidR="00643C0A" w:rsidRDefault="00643C0A" w:rsidP="00643C0A">
      <w:pPr>
        <w:rPr>
          <w:rFonts w:cstheme="minorHAnsi"/>
          <w:b/>
          <w:bCs/>
          <w:sz w:val="20"/>
          <w:szCs w:val="20"/>
        </w:rPr>
      </w:pPr>
      <w:r w:rsidRPr="00FC5114">
        <w:rPr>
          <w:rFonts w:cstheme="minorHAnsi"/>
          <w:b/>
          <w:bCs/>
          <w:sz w:val="20"/>
          <w:szCs w:val="20"/>
        </w:rPr>
        <w:t>Outcome 2.2. GCF recipient countries have developed or enhanced strategic frameworks to address policy gaps, improve sectoral expertise, and enhance enabling environments for GCF Programming in low-emission investment.</w:t>
      </w:r>
    </w:p>
    <w:p w14:paraId="1AF5B605" w14:textId="77777777" w:rsidR="00643C0A" w:rsidRPr="00FC5114" w:rsidRDefault="00643C0A" w:rsidP="00643C0A">
      <w:pPr>
        <w:rPr>
          <w:rFonts w:cstheme="minorHAnsi"/>
          <w:sz w:val="20"/>
          <w:szCs w:val="20"/>
          <w:u w:val="single"/>
        </w:rPr>
      </w:pPr>
      <w:r w:rsidRPr="00FC5114">
        <w:rPr>
          <w:rFonts w:cstheme="minorHAnsi"/>
          <w:sz w:val="20"/>
          <w:szCs w:val="20"/>
          <w:u w:val="single"/>
        </w:rPr>
        <w:t>Output 2.2.3. NDC updated or revised and/or financing strategy or related policies developed.</w:t>
      </w:r>
    </w:p>
    <w:p w14:paraId="49C142A5" w14:textId="28D8A74E" w:rsidR="00643C0A" w:rsidRPr="006B0741" w:rsidRDefault="00643C0A" w:rsidP="00643C0A">
      <w:pPr>
        <w:jc w:val="both"/>
        <w:rPr>
          <w:rFonts w:cstheme="minorHAnsi"/>
          <w:sz w:val="20"/>
          <w:szCs w:val="20"/>
        </w:rPr>
      </w:pPr>
      <w:r w:rsidRPr="006B0741">
        <w:rPr>
          <w:rFonts w:cstheme="minorHAnsi"/>
          <w:sz w:val="20"/>
          <w:szCs w:val="20"/>
          <w:u w:val="single"/>
        </w:rPr>
        <w:t xml:space="preserve">Activity 2.2.3a. </w:t>
      </w:r>
      <w:r w:rsidR="00F92FC7">
        <w:rPr>
          <w:rFonts w:cstheme="minorHAnsi"/>
          <w:sz w:val="20"/>
          <w:szCs w:val="20"/>
          <w:u w:val="single"/>
        </w:rPr>
        <w:t xml:space="preserve">Strengthen </w:t>
      </w:r>
      <w:r w:rsidR="0031131A">
        <w:rPr>
          <w:rFonts w:cstheme="minorHAnsi"/>
          <w:sz w:val="20"/>
          <w:szCs w:val="20"/>
          <w:u w:val="single"/>
        </w:rPr>
        <w:t>sectorial working groups</w:t>
      </w:r>
      <w:r w:rsidRPr="006B0741">
        <w:rPr>
          <w:rFonts w:cstheme="minorHAnsi"/>
          <w:sz w:val="20"/>
          <w:szCs w:val="20"/>
          <w:u w:val="single"/>
        </w:rPr>
        <w:t xml:space="preserve"> and advocacy mechanism for NDC implementation</w:t>
      </w:r>
      <w:r w:rsidRPr="006B0741">
        <w:rPr>
          <w:rFonts w:cstheme="minorHAnsi"/>
          <w:sz w:val="20"/>
          <w:szCs w:val="20"/>
        </w:rPr>
        <w:t>. Th</w:t>
      </w:r>
      <w:r w:rsidR="002B6919">
        <w:rPr>
          <w:rFonts w:cstheme="minorHAnsi"/>
          <w:sz w:val="20"/>
          <w:szCs w:val="20"/>
        </w:rPr>
        <w:t xml:space="preserve">e project </w:t>
      </w:r>
      <w:r w:rsidRPr="006B0741">
        <w:rPr>
          <w:rFonts w:cstheme="minorHAnsi"/>
          <w:sz w:val="20"/>
          <w:szCs w:val="20"/>
        </w:rPr>
        <w:t xml:space="preserve">will </w:t>
      </w:r>
      <w:r w:rsidR="00CE5D6B">
        <w:rPr>
          <w:rFonts w:cstheme="minorHAnsi"/>
          <w:sz w:val="20"/>
          <w:szCs w:val="20"/>
        </w:rPr>
        <w:t>focus on two main sub-activities: i) S</w:t>
      </w:r>
      <w:r w:rsidR="00917D24">
        <w:rPr>
          <w:rFonts w:cstheme="minorHAnsi"/>
          <w:sz w:val="20"/>
          <w:szCs w:val="20"/>
        </w:rPr>
        <w:t xml:space="preserve">trengthen the existing </w:t>
      </w:r>
      <w:r w:rsidR="00F92FC7" w:rsidRPr="006B0741">
        <w:rPr>
          <w:rFonts w:cstheme="minorHAnsi"/>
          <w:sz w:val="20"/>
          <w:szCs w:val="20"/>
        </w:rPr>
        <w:t>sectorial working groups</w:t>
      </w:r>
      <w:r w:rsidR="00917D24" w:rsidRPr="006B0741">
        <w:rPr>
          <w:rFonts w:cstheme="minorHAnsi"/>
          <w:sz w:val="20"/>
          <w:szCs w:val="20"/>
        </w:rPr>
        <w:t xml:space="preserve"> </w:t>
      </w:r>
      <w:r w:rsidR="00FB5CB6">
        <w:rPr>
          <w:rFonts w:cstheme="minorHAnsi"/>
          <w:sz w:val="20"/>
          <w:szCs w:val="20"/>
        </w:rPr>
        <w:t xml:space="preserve">and provide </w:t>
      </w:r>
      <w:r w:rsidRPr="006B0741">
        <w:rPr>
          <w:rFonts w:cstheme="minorHAnsi"/>
          <w:sz w:val="20"/>
          <w:szCs w:val="20"/>
        </w:rPr>
        <w:t xml:space="preserve">a formal institutional structure </w:t>
      </w:r>
      <w:r w:rsidR="00AA49C3">
        <w:rPr>
          <w:rFonts w:cstheme="minorHAnsi"/>
          <w:sz w:val="20"/>
          <w:szCs w:val="20"/>
        </w:rPr>
        <w:t xml:space="preserve">(e.g., </w:t>
      </w:r>
      <w:r w:rsidR="00552CA7" w:rsidRPr="00552CA7">
        <w:rPr>
          <w:rFonts w:cstheme="minorHAnsi"/>
          <w:sz w:val="20"/>
          <w:szCs w:val="20"/>
        </w:rPr>
        <w:t>framework of policies, governance mechanisms, and norms</w:t>
      </w:r>
      <w:r w:rsidR="00552CA7">
        <w:rPr>
          <w:rFonts w:cstheme="minorHAnsi"/>
          <w:sz w:val="20"/>
          <w:szCs w:val="20"/>
        </w:rPr>
        <w:t>)</w:t>
      </w:r>
      <w:r w:rsidR="00552CA7" w:rsidRPr="00552CA7" w:rsidDel="00FB5CB6">
        <w:rPr>
          <w:rFonts w:cstheme="minorHAnsi"/>
          <w:sz w:val="20"/>
          <w:szCs w:val="20"/>
        </w:rPr>
        <w:t xml:space="preserve"> </w:t>
      </w:r>
      <w:r w:rsidR="00277C79">
        <w:rPr>
          <w:rFonts w:cstheme="minorHAnsi"/>
          <w:sz w:val="20"/>
          <w:szCs w:val="20"/>
        </w:rPr>
        <w:t>for</w:t>
      </w:r>
      <w:r w:rsidR="00FB5CB6">
        <w:rPr>
          <w:rFonts w:cstheme="minorHAnsi"/>
          <w:sz w:val="20"/>
          <w:szCs w:val="20"/>
        </w:rPr>
        <w:t xml:space="preserve"> the </w:t>
      </w:r>
      <w:r w:rsidR="00FB5CB6" w:rsidRPr="006B0741">
        <w:rPr>
          <w:rFonts w:cstheme="minorHAnsi"/>
          <w:sz w:val="20"/>
          <w:szCs w:val="20"/>
        </w:rPr>
        <w:t xml:space="preserve">energy, water, </w:t>
      </w:r>
      <w:r w:rsidR="00FB5CB6">
        <w:rPr>
          <w:rFonts w:cstheme="minorHAnsi"/>
          <w:sz w:val="20"/>
          <w:szCs w:val="20"/>
        </w:rPr>
        <w:t xml:space="preserve">and </w:t>
      </w:r>
      <w:r w:rsidR="004E07A8" w:rsidRPr="006B0741">
        <w:rPr>
          <w:rFonts w:cstheme="minorHAnsi"/>
          <w:sz w:val="20"/>
          <w:szCs w:val="20"/>
        </w:rPr>
        <w:t xml:space="preserve">agriculture </w:t>
      </w:r>
      <w:r w:rsidRPr="006B0741">
        <w:rPr>
          <w:rFonts w:cstheme="minorHAnsi"/>
          <w:sz w:val="20"/>
          <w:szCs w:val="20"/>
        </w:rPr>
        <w:t>sectorial working groups</w:t>
      </w:r>
      <w:r w:rsidR="00144972">
        <w:rPr>
          <w:rFonts w:cstheme="minorHAnsi"/>
          <w:sz w:val="20"/>
          <w:szCs w:val="20"/>
        </w:rPr>
        <w:t xml:space="preserve">, following the example of the </w:t>
      </w:r>
      <w:r w:rsidRPr="006B0741">
        <w:rPr>
          <w:rFonts w:cstheme="minorHAnsi"/>
          <w:sz w:val="20"/>
          <w:szCs w:val="20"/>
        </w:rPr>
        <w:t>forests</w:t>
      </w:r>
      <w:r w:rsidR="000B2A37">
        <w:rPr>
          <w:rFonts w:cstheme="minorHAnsi"/>
          <w:sz w:val="20"/>
          <w:szCs w:val="20"/>
        </w:rPr>
        <w:t xml:space="preserve"> </w:t>
      </w:r>
      <w:r w:rsidR="0070424B">
        <w:rPr>
          <w:rFonts w:cstheme="minorHAnsi"/>
          <w:sz w:val="20"/>
          <w:szCs w:val="20"/>
        </w:rPr>
        <w:t xml:space="preserve">working </w:t>
      </w:r>
      <w:r w:rsidR="00281119">
        <w:rPr>
          <w:rFonts w:cstheme="minorHAnsi"/>
          <w:sz w:val="20"/>
          <w:szCs w:val="20"/>
        </w:rPr>
        <w:t>group</w:t>
      </w:r>
      <w:r w:rsidR="00220161">
        <w:rPr>
          <w:rFonts w:cstheme="minorHAnsi"/>
          <w:sz w:val="20"/>
          <w:szCs w:val="20"/>
        </w:rPr>
        <w:t>.</w:t>
      </w:r>
      <w:r w:rsidR="002C1FE5">
        <w:rPr>
          <w:rFonts w:cstheme="minorHAnsi"/>
          <w:sz w:val="20"/>
          <w:szCs w:val="20"/>
        </w:rPr>
        <w:t xml:space="preserve"> </w:t>
      </w:r>
      <w:r w:rsidR="002C1FE5" w:rsidRPr="002C1FE5">
        <w:rPr>
          <w:rFonts w:cstheme="minorHAnsi"/>
          <w:sz w:val="20"/>
          <w:szCs w:val="20"/>
        </w:rPr>
        <w:t>The</w:t>
      </w:r>
      <w:r w:rsidR="00220161">
        <w:rPr>
          <w:rFonts w:cstheme="minorHAnsi"/>
          <w:sz w:val="20"/>
          <w:szCs w:val="20"/>
        </w:rPr>
        <w:t xml:space="preserve"> </w:t>
      </w:r>
      <w:r w:rsidR="002C36DC">
        <w:rPr>
          <w:rFonts w:cstheme="minorHAnsi"/>
          <w:sz w:val="20"/>
          <w:szCs w:val="20"/>
        </w:rPr>
        <w:t>project will support the four working groups and</w:t>
      </w:r>
      <w:r w:rsidRPr="006B0741">
        <w:rPr>
          <w:rFonts w:cstheme="minorHAnsi"/>
          <w:sz w:val="20"/>
          <w:szCs w:val="20"/>
        </w:rPr>
        <w:t xml:space="preserve"> provide strategic guidance and oversight for NDC implementation, </w:t>
      </w:r>
      <w:r w:rsidR="00F64415">
        <w:rPr>
          <w:rFonts w:cstheme="minorHAnsi"/>
          <w:sz w:val="20"/>
          <w:szCs w:val="20"/>
        </w:rPr>
        <w:t xml:space="preserve">and </w:t>
      </w:r>
      <w:r w:rsidRPr="006B0741">
        <w:rPr>
          <w:rFonts w:cstheme="minorHAnsi"/>
          <w:sz w:val="20"/>
          <w:szCs w:val="20"/>
        </w:rPr>
        <w:t>ensur</w:t>
      </w:r>
      <w:r w:rsidR="00F26848">
        <w:rPr>
          <w:rFonts w:cstheme="minorHAnsi"/>
          <w:sz w:val="20"/>
          <w:szCs w:val="20"/>
        </w:rPr>
        <w:t>e</w:t>
      </w:r>
      <w:r w:rsidRPr="006B0741">
        <w:rPr>
          <w:rFonts w:cstheme="minorHAnsi"/>
          <w:sz w:val="20"/>
          <w:szCs w:val="20"/>
        </w:rPr>
        <w:t xml:space="preserve"> alignment with national priorities and framework</w:t>
      </w:r>
      <w:r w:rsidR="00F64415">
        <w:rPr>
          <w:rFonts w:cstheme="minorHAnsi"/>
          <w:sz w:val="20"/>
          <w:szCs w:val="20"/>
        </w:rPr>
        <w:t>,</w:t>
      </w:r>
      <w:r w:rsidR="00B07CD5">
        <w:rPr>
          <w:rFonts w:cstheme="minorHAnsi"/>
          <w:sz w:val="20"/>
          <w:szCs w:val="20"/>
        </w:rPr>
        <w:t xml:space="preserve"> in coordination </w:t>
      </w:r>
      <w:r w:rsidR="00F64415">
        <w:rPr>
          <w:rFonts w:cstheme="minorHAnsi"/>
          <w:sz w:val="20"/>
          <w:szCs w:val="20"/>
        </w:rPr>
        <w:t>with the NAP Readiness project</w:t>
      </w:r>
      <w:r w:rsidR="00CA548C">
        <w:rPr>
          <w:rFonts w:cstheme="minorHAnsi"/>
          <w:sz w:val="20"/>
          <w:szCs w:val="20"/>
        </w:rPr>
        <w:t xml:space="preserve">. </w:t>
      </w:r>
      <w:r w:rsidR="00FA7495">
        <w:rPr>
          <w:rFonts w:cstheme="minorHAnsi"/>
          <w:sz w:val="20"/>
          <w:szCs w:val="20"/>
        </w:rPr>
        <w:t>ii) E</w:t>
      </w:r>
      <w:r w:rsidR="0091609C" w:rsidRPr="006B0741">
        <w:rPr>
          <w:rFonts w:cstheme="minorHAnsi"/>
          <w:sz w:val="20"/>
          <w:szCs w:val="20"/>
        </w:rPr>
        <w:t xml:space="preserve">ngage key </w:t>
      </w:r>
      <w:r w:rsidR="003B78CF">
        <w:rPr>
          <w:rFonts w:cstheme="minorHAnsi"/>
          <w:sz w:val="20"/>
          <w:szCs w:val="20"/>
        </w:rPr>
        <w:t xml:space="preserve">stakeholders </w:t>
      </w:r>
      <w:r w:rsidR="0091609C" w:rsidRPr="006B0741">
        <w:rPr>
          <w:rFonts w:cstheme="minorHAnsi"/>
          <w:sz w:val="20"/>
          <w:szCs w:val="20"/>
        </w:rPr>
        <w:t xml:space="preserve">to ensure inclusivity in </w:t>
      </w:r>
      <w:r w:rsidR="003B78CF">
        <w:rPr>
          <w:rFonts w:cstheme="minorHAnsi"/>
          <w:sz w:val="20"/>
          <w:szCs w:val="20"/>
        </w:rPr>
        <w:t>the NDC process th</w:t>
      </w:r>
      <w:r w:rsidR="00312561">
        <w:rPr>
          <w:rFonts w:cstheme="minorHAnsi"/>
          <w:sz w:val="20"/>
          <w:szCs w:val="20"/>
        </w:rPr>
        <w:t>rough the e</w:t>
      </w:r>
      <w:r w:rsidR="00312561" w:rsidRPr="006B0741">
        <w:rPr>
          <w:rFonts w:cstheme="minorHAnsi"/>
          <w:sz w:val="20"/>
          <w:szCs w:val="20"/>
        </w:rPr>
        <w:t>stablish</w:t>
      </w:r>
      <w:r w:rsidR="00312561">
        <w:rPr>
          <w:rFonts w:cstheme="minorHAnsi"/>
          <w:sz w:val="20"/>
          <w:szCs w:val="20"/>
        </w:rPr>
        <w:t>ment of</w:t>
      </w:r>
      <w:r w:rsidR="00312561" w:rsidRPr="006B0741">
        <w:rPr>
          <w:rFonts w:cstheme="minorHAnsi"/>
          <w:sz w:val="20"/>
          <w:szCs w:val="20"/>
        </w:rPr>
        <w:t xml:space="preserve"> </w:t>
      </w:r>
      <w:r w:rsidR="000524BA" w:rsidRPr="006B0741">
        <w:rPr>
          <w:rFonts w:cstheme="minorHAnsi"/>
          <w:sz w:val="20"/>
          <w:szCs w:val="20"/>
        </w:rPr>
        <w:t xml:space="preserve">a website/platform to allow </w:t>
      </w:r>
      <w:r w:rsidR="00372D2D" w:rsidRPr="006B0741">
        <w:rPr>
          <w:rFonts w:cstheme="minorHAnsi"/>
          <w:sz w:val="20"/>
          <w:szCs w:val="20"/>
        </w:rPr>
        <w:t xml:space="preserve">gender, indigenous people and youth stakeholders and private sector </w:t>
      </w:r>
      <w:r w:rsidR="00456C2E">
        <w:rPr>
          <w:rFonts w:cstheme="minorHAnsi"/>
          <w:sz w:val="20"/>
          <w:szCs w:val="20"/>
        </w:rPr>
        <w:t xml:space="preserve">and academia </w:t>
      </w:r>
      <w:r w:rsidR="00372D2D" w:rsidRPr="006B0741">
        <w:rPr>
          <w:rFonts w:cstheme="minorHAnsi"/>
          <w:sz w:val="20"/>
          <w:szCs w:val="20"/>
        </w:rPr>
        <w:t>representatives</w:t>
      </w:r>
      <w:r w:rsidR="00372D2D">
        <w:rPr>
          <w:rFonts w:cstheme="minorHAnsi"/>
          <w:sz w:val="20"/>
          <w:szCs w:val="20"/>
        </w:rPr>
        <w:t xml:space="preserve"> </w:t>
      </w:r>
      <w:r w:rsidR="000524BA" w:rsidRPr="006B0741">
        <w:rPr>
          <w:rFonts w:cstheme="minorHAnsi"/>
          <w:sz w:val="20"/>
          <w:szCs w:val="20"/>
        </w:rPr>
        <w:t>to provide comments to the NDC process.</w:t>
      </w:r>
      <w:r w:rsidR="008E5A25">
        <w:rPr>
          <w:rFonts w:cstheme="minorHAnsi"/>
          <w:sz w:val="20"/>
          <w:szCs w:val="20"/>
        </w:rPr>
        <w:t xml:space="preserve"> The deliverables under this activity include: i) F</w:t>
      </w:r>
      <w:r w:rsidR="008E5A25" w:rsidRPr="00552CA7">
        <w:rPr>
          <w:rFonts w:cstheme="minorHAnsi"/>
          <w:sz w:val="20"/>
          <w:szCs w:val="20"/>
        </w:rPr>
        <w:t>ramework of policies, governance mechanisms, and norms</w:t>
      </w:r>
      <w:r w:rsidR="008E5A25" w:rsidRPr="006B0741" w:rsidDel="0091609C">
        <w:rPr>
          <w:rFonts w:cstheme="minorHAnsi"/>
          <w:sz w:val="20"/>
          <w:szCs w:val="20"/>
        </w:rPr>
        <w:t xml:space="preserve"> </w:t>
      </w:r>
      <w:r w:rsidR="008E5A25">
        <w:rPr>
          <w:rFonts w:cstheme="minorHAnsi"/>
          <w:sz w:val="20"/>
          <w:szCs w:val="20"/>
        </w:rPr>
        <w:t xml:space="preserve">for the </w:t>
      </w:r>
      <w:r w:rsidR="008E5A25" w:rsidRPr="006B0741">
        <w:rPr>
          <w:rFonts w:cstheme="minorHAnsi"/>
          <w:sz w:val="20"/>
          <w:szCs w:val="20"/>
        </w:rPr>
        <w:t xml:space="preserve">energy, water, </w:t>
      </w:r>
      <w:r w:rsidR="008E5A25">
        <w:rPr>
          <w:rFonts w:cstheme="minorHAnsi"/>
          <w:sz w:val="20"/>
          <w:szCs w:val="20"/>
        </w:rPr>
        <w:t xml:space="preserve">and </w:t>
      </w:r>
      <w:r w:rsidR="008E5A25" w:rsidRPr="006B0741">
        <w:rPr>
          <w:rFonts w:cstheme="minorHAnsi"/>
          <w:sz w:val="20"/>
          <w:szCs w:val="20"/>
        </w:rPr>
        <w:t>agriculture sectorial working groups</w:t>
      </w:r>
      <w:r w:rsidR="008E5A25" w:rsidRPr="006B0741" w:rsidDel="0091609C">
        <w:rPr>
          <w:rFonts w:cstheme="minorHAnsi"/>
          <w:sz w:val="20"/>
          <w:szCs w:val="20"/>
        </w:rPr>
        <w:t xml:space="preserve"> </w:t>
      </w:r>
      <w:r w:rsidR="008E5A25">
        <w:rPr>
          <w:rFonts w:cstheme="minorHAnsi"/>
          <w:sz w:val="20"/>
          <w:szCs w:val="20"/>
        </w:rPr>
        <w:t>(</w:t>
      </w:r>
      <w:r w:rsidR="00234BAA">
        <w:rPr>
          <w:rFonts w:cstheme="minorHAnsi"/>
          <w:sz w:val="20"/>
          <w:szCs w:val="20"/>
        </w:rPr>
        <w:t>three (3)</w:t>
      </w:r>
      <w:r w:rsidR="008E5A25">
        <w:rPr>
          <w:rFonts w:cstheme="minorHAnsi"/>
          <w:sz w:val="20"/>
          <w:szCs w:val="20"/>
        </w:rPr>
        <w:t xml:space="preserve"> documents</w:t>
      </w:r>
      <w:r w:rsidR="001637D2">
        <w:rPr>
          <w:rFonts w:cstheme="minorHAnsi"/>
          <w:sz w:val="20"/>
          <w:szCs w:val="20"/>
        </w:rPr>
        <w:t xml:space="preserve">); ii) </w:t>
      </w:r>
      <w:r w:rsidR="006D5DEA">
        <w:rPr>
          <w:rFonts w:cstheme="minorHAnsi"/>
          <w:sz w:val="20"/>
          <w:szCs w:val="20"/>
        </w:rPr>
        <w:t>Report of w</w:t>
      </w:r>
      <w:r w:rsidR="001637D2" w:rsidRPr="006B0741">
        <w:rPr>
          <w:rFonts w:cstheme="minorHAnsi"/>
          <w:sz w:val="20"/>
          <w:szCs w:val="20"/>
        </w:rPr>
        <w:t>ebsite/platform</w:t>
      </w:r>
      <w:r w:rsidR="001637D2" w:rsidRPr="006B0741" w:rsidDel="0091609C">
        <w:rPr>
          <w:rFonts w:cstheme="minorHAnsi"/>
          <w:sz w:val="20"/>
          <w:szCs w:val="20"/>
        </w:rPr>
        <w:t xml:space="preserve"> </w:t>
      </w:r>
      <w:r w:rsidR="00E039FF">
        <w:rPr>
          <w:rFonts w:cstheme="minorHAnsi"/>
          <w:sz w:val="20"/>
          <w:szCs w:val="20"/>
        </w:rPr>
        <w:t>developed and working.</w:t>
      </w:r>
    </w:p>
    <w:p w14:paraId="16267D73" w14:textId="23EAC270" w:rsidR="00643C0A" w:rsidRPr="006B0741" w:rsidRDefault="00643C0A" w:rsidP="00643C0A">
      <w:pPr>
        <w:jc w:val="both"/>
        <w:rPr>
          <w:rFonts w:cstheme="minorHAnsi"/>
          <w:sz w:val="20"/>
          <w:szCs w:val="20"/>
        </w:rPr>
      </w:pPr>
      <w:r w:rsidRPr="006B0741">
        <w:rPr>
          <w:rFonts w:cstheme="minorHAnsi"/>
          <w:sz w:val="20"/>
          <w:szCs w:val="20"/>
          <w:u w:val="single"/>
        </w:rPr>
        <w:t>Activity 2.2.3b. Strengthening gender, indigenous people and youth participation in the NDC process through advocacy, innovation and digitalization</w:t>
      </w:r>
      <w:r w:rsidRPr="006B0741">
        <w:rPr>
          <w:rFonts w:cstheme="minorHAnsi"/>
          <w:sz w:val="20"/>
          <w:szCs w:val="20"/>
        </w:rPr>
        <w:t xml:space="preserve">. </w:t>
      </w:r>
      <w:r w:rsidR="00384F3A">
        <w:rPr>
          <w:rFonts w:cstheme="minorHAnsi"/>
          <w:sz w:val="20"/>
          <w:szCs w:val="20"/>
        </w:rPr>
        <w:t xml:space="preserve">In coordination with the three platforms </w:t>
      </w:r>
      <w:r w:rsidR="00C0263F">
        <w:rPr>
          <w:rFonts w:cstheme="minorHAnsi"/>
          <w:sz w:val="20"/>
          <w:szCs w:val="20"/>
        </w:rPr>
        <w:t>on gender (</w:t>
      </w:r>
      <w:r w:rsidR="000362C1" w:rsidRPr="00AD62E0">
        <w:rPr>
          <w:rFonts w:cstheme="minorHAnsi"/>
          <w:sz w:val="20"/>
          <w:szCs w:val="20"/>
        </w:rPr>
        <w:t>PMCCC</w:t>
      </w:r>
      <w:r w:rsidR="00C0263F">
        <w:rPr>
          <w:rFonts w:cstheme="minorHAnsi"/>
          <w:sz w:val="20"/>
          <w:szCs w:val="20"/>
        </w:rPr>
        <w:t>), indigenous peoples (</w:t>
      </w:r>
      <w:r w:rsidR="000362C1" w:rsidRPr="00AD62E0">
        <w:rPr>
          <w:rFonts w:cstheme="minorHAnsi"/>
          <w:sz w:val="20"/>
          <w:szCs w:val="20"/>
        </w:rPr>
        <w:t>PILCCC</w:t>
      </w:r>
      <w:r w:rsidR="00C0263F">
        <w:rPr>
          <w:rFonts w:cstheme="minorHAnsi"/>
          <w:sz w:val="20"/>
          <w:szCs w:val="20"/>
        </w:rPr>
        <w:t>) and youth</w:t>
      </w:r>
      <w:r w:rsidR="000362C1">
        <w:rPr>
          <w:rFonts w:cstheme="minorHAnsi"/>
          <w:sz w:val="20"/>
          <w:szCs w:val="20"/>
        </w:rPr>
        <w:t xml:space="preserve"> (</w:t>
      </w:r>
      <w:r w:rsidR="000362C1" w:rsidRPr="006D72C6">
        <w:rPr>
          <w:rFonts w:cstheme="minorHAnsi"/>
          <w:sz w:val="20"/>
          <w:szCs w:val="20"/>
        </w:rPr>
        <w:t>PJJC</w:t>
      </w:r>
      <w:r w:rsidR="000362C1">
        <w:rPr>
          <w:rFonts w:cstheme="minorHAnsi"/>
          <w:sz w:val="20"/>
          <w:szCs w:val="20"/>
        </w:rPr>
        <w:t>)</w:t>
      </w:r>
      <w:r w:rsidR="00C0263F">
        <w:rPr>
          <w:rFonts w:cstheme="minorHAnsi"/>
          <w:sz w:val="20"/>
          <w:szCs w:val="20"/>
        </w:rPr>
        <w:t xml:space="preserve">, the project will </w:t>
      </w:r>
      <w:r w:rsidR="00C91AB1">
        <w:rPr>
          <w:rFonts w:cstheme="minorHAnsi"/>
          <w:sz w:val="20"/>
          <w:szCs w:val="20"/>
        </w:rPr>
        <w:t>strengthen</w:t>
      </w:r>
      <w:r w:rsidR="00C0263F">
        <w:rPr>
          <w:rFonts w:cstheme="minorHAnsi"/>
          <w:sz w:val="20"/>
          <w:szCs w:val="20"/>
        </w:rPr>
        <w:t xml:space="preserve"> the participation </w:t>
      </w:r>
      <w:r w:rsidR="00A13A04">
        <w:rPr>
          <w:rFonts w:cstheme="minorHAnsi"/>
          <w:sz w:val="20"/>
          <w:szCs w:val="20"/>
        </w:rPr>
        <w:t xml:space="preserve">of these groups in the NDC process. </w:t>
      </w:r>
      <w:r w:rsidRPr="006B0741">
        <w:rPr>
          <w:rFonts w:cstheme="minorHAnsi"/>
          <w:sz w:val="20"/>
          <w:szCs w:val="20"/>
        </w:rPr>
        <w:t>This includes</w:t>
      </w:r>
      <w:r w:rsidR="004D1E36">
        <w:rPr>
          <w:rFonts w:cstheme="minorHAnsi"/>
          <w:sz w:val="20"/>
          <w:szCs w:val="20"/>
        </w:rPr>
        <w:t xml:space="preserve"> the o</w:t>
      </w:r>
      <w:r w:rsidRPr="006B0741">
        <w:rPr>
          <w:rFonts w:cstheme="minorHAnsi"/>
          <w:sz w:val="20"/>
          <w:szCs w:val="20"/>
        </w:rPr>
        <w:t>rganiz</w:t>
      </w:r>
      <w:r w:rsidR="004D1E36">
        <w:rPr>
          <w:rFonts w:cstheme="minorHAnsi"/>
          <w:sz w:val="20"/>
          <w:szCs w:val="20"/>
        </w:rPr>
        <w:t>ation of</w:t>
      </w:r>
      <w:r w:rsidRPr="006B0741">
        <w:rPr>
          <w:rFonts w:cstheme="minorHAnsi"/>
          <w:sz w:val="20"/>
          <w:szCs w:val="20"/>
        </w:rPr>
        <w:t xml:space="preserve"> </w:t>
      </w:r>
      <w:r>
        <w:rPr>
          <w:rFonts w:cstheme="minorHAnsi"/>
          <w:sz w:val="20"/>
          <w:szCs w:val="20"/>
        </w:rPr>
        <w:t>ten</w:t>
      </w:r>
      <w:r w:rsidRPr="006B0741">
        <w:rPr>
          <w:rFonts w:cstheme="minorHAnsi"/>
          <w:sz w:val="20"/>
          <w:szCs w:val="20"/>
        </w:rPr>
        <w:t xml:space="preserve"> (</w:t>
      </w:r>
      <w:r>
        <w:rPr>
          <w:rFonts w:cstheme="minorHAnsi"/>
          <w:sz w:val="20"/>
          <w:szCs w:val="20"/>
        </w:rPr>
        <w:t>10</w:t>
      </w:r>
      <w:r w:rsidRPr="006B0741">
        <w:rPr>
          <w:rFonts w:cstheme="minorHAnsi"/>
          <w:sz w:val="20"/>
          <w:szCs w:val="20"/>
        </w:rPr>
        <w:t xml:space="preserve">) targeted workshops for each of these </w:t>
      </w:r>
      <w:r w:rsidR="002240EE">
        <w:rPr>
          <w:rFonts w:cstheme="minorHAnsi"/>
          <w:sz w:val="20"/>
          <w:szCs w:val="20"/>
        </w:rPr>
        <w:t xml:space="preserve">three </w:t>
      </w:r>
      <w:r w:rsidRPr="006B0741">
        <w:rPr>
          <w:rFonts w:cstheme="minorHAnsi"/>
          <w:sz w:val="20"/>
          <w:szCs w:val="20"/>
        </w:rPr>
        <w:t>groups at the territorial level (</w:t>
      </w:r>
      <w:r>
        <w:rPr>
          <w:rFonts w:cstheme="minorHAnsi"/>
          <w:sz w:val="20"/>
          <w:szCs w:val="20"/>
        </w:rPr>
        <w:t>30</w:t>
      </w:r>
      <w:r w:rsidRPr="006B0741">
        <w:rPr>
          <w:rFonts w:cstheme="minorHAnsi"/>
          <w:sz w:val="20"/>
          <w:szCs w:val="20"/>
        </w:rPr>
        <w:t xml:space="preserve"> total) to </w:t>
      </w:r>
      <w:r w:rsidR="00B166E2">
        <w:rPr>
          <w:rFonts w:cstheme="minorHAnsi"/>
          <w:sz w:val="20"/>
          <w:szCs w:val="20"/>
        </w:rPr>
        <w:t>invite</w:t>
      </w:r>
      <w:r w:rsidRPr="006B0741">
        <w:rPr>
          <w:rFonts w:cstheme="minorHAnsi"/>
          <w:sz w:val="20"/>
          <w:szCs w:val="20"/>
        </w:rPr>
        <w:t xml:space="preserve"> comments </w:t>
      </w:r>
      <w:r w:rsidR="00B166E2">
        <w:rPr>
          <w:rFonts w:cstheme="minorHAnsi"/>
          <w:sz w:val="20"/>
          <w:szCs w:val="20"/>
        </w:rPr>
        <w:t xml:space="preserve">and inputs </w:t>
      </w:r>
      <w:r w:rsidRPr="006B0741">
        <w:rPr>
          <w:rFonts w:cstheme="minorHAnsi"/>
          <w:sz w:val="20"/>
          <w:szCs w:val="20"/>
        </w:rPr>
        <w:t>into the NDC process</w:t>
      </w:r>
      <w:r w:rsidR="00056DE9">
        <w:rPr>
          <w:rFonts w:cstheme="minorHAnsi"/>
          <w:sz w:val="20"/>
          <w:szCs w:val="20"/>
        </w:rPr>
        <w:t>.</w:t>
      </w:r>
      <w:r w:rsidR="00E039FF">
        <w:rPr>
          <w:rFonts w:cstheme="minorHAnsi"/>
          <w:sz w:val="20"/>
          <w:szCs w:val="20"/>
        </w:rPr>
        <w:t xml:space="preserve"> The deliverables </w:t>
      </w:r>
      <w:r w:rsidR="00A50B8F">
        <w:rPr>
          <w:rFonts w:cstheme="minorHAnsi"/>
          <w:sz w:val="20"/>
          <w:szCs w:val="20"/>
        </w:rPr>
        <w:t xml:space="preserve">include </w:t>
      </w:r>
      <w:r w:rsidR="00A50B8F" w:rsidRPr="00280E9C">
        <w:rPr>
          <w:rFonts w:cstheme="minorHAnsi"/>
          <w:sz w:val="20"/>
          <w:szCs w:val="20"/>
        </w:rPr>
        <w:t xml:space="preserve">workshop reports with </w:t>
      </w:r>
      <w:r w:rsidR="00A50B8F">
        <w:rPr>
          <w:rFonts w:cstheme="minorHAnsi"/>
          <w:sz w:val="20"/>
          <w:szCs w:val="20"/>
        </w:rPr>
        <w:t xml:space="preserve">a </w:t>
      </w:r>
      <w:r w:rsidR="00A50B8F" w:rsidRPr="00280E9C">
        <w:rPr>
          <w:rFonts w:cstheme="minorHAnsi"/>
          <w:sz w:val="20"/>
          <w:szCs w:val="20"/>
        </w:rPr>
        <w:t xml:space="preserve">list of participants </w:t>
      </w:r>
      <w:r w:rsidR="00B3226D" w:rsidRPr="00280E9C">
        <w:rPr>
          <w:rFonts w:cstheme="minorHAnsi"/>
          <w:sz w:val="20"/>
          <w:szCs w:val="20"/>
        </w:rPr>
        <w:t>disaggregated</w:t>
      </w:r>
      <w:r w:rsidR="00A50B8F" w:rsidRPr="00280E9C">
        <w:rPr>
          <w:rFonts w:cstheme="minorHAnsi"/>
          <w:sz w:val="20"/>
          <w:szCs w:val="20"/>
        </w:rPr>
        <w:t xml:space="preserve"> by gender.</w:t>
      </w:r>
    </w:p>
    <w:p w14:paraId="5DA75F85" w14:textId="24C339EF" w:rsidR="00643C0A" w:rsidRPr="006B0741" w:rsidRDefault="00643C0A" w:rsidP="00643C0A">
      <w:pPr>
        <w:jc w:val="both"/>
        <w:rPr>
          <w:rFonts w:cstheme="minorHAnsi"/>
          <w:sz w:val="20"/>
          <w:szCs w:val="20"/>
        </w:rPr>
      </w:pPr>
      <w:r w:rsidRPr="006B0741">
        <w:rPr>
          <w:rFonts w:cstheme="minorHAnsi"/>
          <w:sz w:val="20"/>
          <w:szCs w:val="20"/>
          <w:u w:val="single"/>
        </w:rPr>
        <w:t xml:space="preserve">Activity 2.2.3c Establish mechanisms to integrate </w:t>
      </w:r>
      <w:r>
        <w:rPr>
          <w:rFonts w:cstheme="minorHAnsi"/>
          <w:sz w:val="20"/>
          <w:szCs w:val="20"/>
          <w:u w:val="single"/>
        </w:rPr>
        <w:t>ATEs</w:t>
      </w:r>
      <w:r w:rsidRPr="006B0741">
        <w:rPr>
          <w:rFonts w:cstheme="minorHAnsi"/>
          <w:sz w:val="20"/>
          <w:szCs w:val="20"/>
          <w:u w:val="single"/>
        </w:rPr>
        <w:t xml:space="preserve"> governments and private sector stakeholders into the national NDC implementation process</w:t>
      </w:r>
      <w:r w:rsidRPr="006B0741">
        <w:rPr>
          <w:rFonts w:cstheme="minorHAnsi"/>
          <w:sz w:val="20"/>
          <w:szCs w:val="20"/>
        </w:rPr>
        <w:t>. This will facilitate collaboration between national-level entities and subnational governments in all nine Departments of Bolivia (La Paz, Oruro, Potosi, Chuquisaca, Cochabamba, Tarija, Santa Cruz, Beni y Pando). This activity will, through a consultative process, identify, develop, strengthen and/or establish a mechanism for effective participation of ATEs and the private sector</w:t>
      </w:r>
      <w:r w:rsidR="005B40B2">
        <w:rPr>
          <w:rFonts w:cstheme="minorHAnsi"/>
          <w:sz w:val="20"/>
          <w:szCs w:val="20"/>
        </w:rPr>
        <w:t xml:space="preserve"> in the NDC process</w:t>
      </w:r>
      <w:r w:rsidRPr="006B0741">
        <w:rPr>
          <w:rFonts w:cstheme="minorHAnsi"/>
          <w:sz w:val="20"/>
          <w:szCs w:val="20"/>
        </w:rPr>
        <w:t>.</w:t>
      </w:r>
      <w:r w:rsidR="00B91B5D">
        <w:rPr>
          <w:rFonts w:cstheme="minorHAnsi"/>
          <w:sz w:val="20"/>
          <w:szCs w:val="20"/>
        </w:rPr>
        <w:t xml:space="preserve"> </w:t>
      </w:r>
      <w:r w:rsidR="00233336">
        <w:rPr>
          <w:rFonts w:cstheme="minorHAnsi"/>
          <w:sz w:val="20"/>
          <w:szCs w:val="20"/>
        </w:rPr>
        <w:t xml:space="preserve">The </w:t>
      </w:r>
      <w:r w:rsidR="005442B7">
        <w:rPr>
          <w:rFonts w:cstheme="minorHAnsi"/>
          <w:sz w:val="20"/>
          <w:szCs w:val="20"/>
        </w:rPr>
        <w:t>deliverables</w:t>
      </w:r>
      <w:r w:rsidR="00233336">
        <w:rPr>
          <w:rFonts w:cstheme="minorHAnsi"/>
          <w:sz w:val="20"/>
          <w:szCs w:val="20"/>
        </w:rPr>
        <w:t xml:space="preserve"> under this activity </w:t>
      </w:r>
      <w:r w:rsidR="005442B7">
        <w:rPr>
          <w:rFonts w:cstheme="minorHAnsi"/>
          <w:sz w:val="20"/>
          <w:szCs w:val="20"/>
        </w:rPr>
        <w:t>include</w:t>
      </w:r>
      <w:r w:rsidR="00233336">
        <w:rPr>
          <w:rFonts w:cstheme="minorHAnsi"/>
          <w:sz w:val="20"/>
          <w:szCs w:val="20"/>
        </w:rPr>
        <w:t xml:space="preserve"> a report </w:t>
      </w:r>
      <w:r w:rsidR="009754AF">
        <w:rPr>
          <w:rFonts w:cstheme="minorHAnsi"/>
          <w:sz w:val="20"/>
          <w:szCs w:val="20"/>
        </w:rPr>
        <w:t xml:space="preserve">on the proposed </w:t>
      </w:r>
      <w:r w:rsidR="009754AF" w:rsidRPr="00552CA7">
        <w:rPr>
          <w:rFonts w:cstheme="minorHAnsi"/>
          <w:sz w:val="20"/>
          <w:szCs w:val="20"/>
        </w:rPr>
        <w:t xml:space="preserve">governance </w:t>
      </w:r>
      <w:r w:rsidR="009754AF">
        <w:rPr>
          <w:rFonts w:cstheme="minorHAnsi"/>
          <w:sz w:val="20"/>
          <w:szCs w:val="20"/>
        </w:rPr>
        <w:t>mechanism</w:t>
      </w:r>
      <w:r w:rsidR="009754AF" w:rsidRPr="00552CA7">
        <w:rPr>
          <w:rFonts w:cstheme="minorHAnsi"/>
          <w:sz w:val="20"/>
          <w:szCs w:val="20"/>
        </w:rPr>
        <w:t>s</w:t>
      </w:r>
      <w:r w:rsidR="000D194A">
        <w:rPr>
          <w:rFonts w:cstheme="minorHAnsi"/>
          <w:sz w:val="20"/>
          <w:szCs w:val="20"/>
        </w:rPr>
        <w:t xml:space="preserve"> and a report on the consultative process</w:t>
      </w:r>
      <w:r w:rsidR="008C657C">
        <w:rPr>
          <w:rFonts w:cstheme="minorHAnsi"/>
          <w:sz w:val="20"/>
          <w:szCs w:val="20"/>
        </w:rPr>
        <w:t>.</w:t>
      </w:r>
    </w:p>
    <w:p w14:paraId="79085ABD" w14:textId="240E80C8" w:rsidR="00643C0A" w:rsidRPr="006B0741" w:rsidRDefault="00643C0A" w:rsidP="00643C0A">
      <w:pPr>
        <w:jc w:val="both"/>
        <w:rPr>
          <w:rFonts w:cstheme="minorHAnsi"/>
          <w:sz w:val="20"/>
          <w:szCs w:val="20"/>
        </w:rPr>
      </w:pPr>
      <w:r w:rsidRPr="006B0741">
        <w:rPr>
          <w:rFonts w:cstheme="minorHAnsi"/>
          <w:sz w:val="20"/>
          <w:szCs w:val="20"/>
          <w:u w:val="single"/>
        </w:rPr>
        <w:t>Activity 2.2.3d. Organize dialogues to bring together national and subnational stakeholders</w:t>
      </w:r>
      <w:r w:rsidRPr="006B0741">
        <w:rPr>
          <w:rFonts w:cstheme="minorHAnsi"/>
          <w:sz w:val="20"/>
          <w:szCs w:val="20"/>
        </w:rPr>
        <w:t xml:space="preserve">. </w:t>
      </w:r>
      <w:r w:rsidR="00B476E6">
        <w:rPr>
          <w:rFonts w:cstheme="minorHAnsi"/>
          <w:sz w:val="20"/>
          <w:szCs w:val="20"/>
        </w:rPr>
        <w:t>The project will support the organization of n</w:t>
      </w:r>
      <w:r w:rsidR="00B476E6" w:rsidRPr="00B476E6">
        <w:rPr>
          <w:rFonts w:cstheme="minorHAnsi"/>
          <w:sz w:val="20"/>
          <w:szCs w:val="20"/>
        </w:rPr>
        <w:t xml:space="preserve">ine (9) events (one per department) of </w:t>
      </w:r>
      <w:r w:rsidR="00B476E6">
        <w:rPr>
          <w:rFonts w:cstheme="minorHAnsi"/>
          <w:sz w:val="20"/>
          <w:szCs w:val="20"/>
        </w:rPr>
        <w:t xml:space="preserve">approximately </w:t>
      </w:r>
      <w:r w:rsidR="00B476E6" w:rsidRPr="00B476E6">
        <w:rPr>
          <w:rFonts w:cstheme="minorHAnsi"/>
          <w:sz w:val="20"/>
          <w:szCs w:val="20"/>
        </w:rPr>
        <w:t>100 people</w:t>
      </w:r>
      <w:r w:rsidR="00141B1B">
        <w:rPr>
          <w:rFonts w:cstheme="minorHAnsi"/>
          <w:sz w:val="20"/>
          <w:szCs w:val="20"/>
        </w:rPr>
        <w:t>.</w:t>
      </w:r>
      <w:r w:rsidR="00B476E6" w:rsidRPr="00B476E6">
        <w:rPr>
          <w:rFonts w:cstheme="minorHAnsi"/>
          <w:sz w:val="20"/>
          <w:szCs w:val="20"/>
        </w:rPr>
        <w:t xml:space="preserve"> </w:t>
      </w:r>
      <w:r w:rsidRPr="006B0741">
        <w:rPr>
          <w:rFonts w:cstheme="minorHAnsi"/>
          <w:sz w:val="20"/>
          <w:szCs w:val="20"/>
        </w:rPr>
        <w:t>These events will allow different minist</w:t>
      </w:r>
      <w:r w:rsidR="00832A7A">
        <w:rPr>
          <w:rFonts w:cstheme="minorHAnsi"/>
          <w:sz w:val="20"/>
          <w:szCs w:val="20"/>
        </w:rPr>
        <w:t>ries</w:t>
      </w:r>
      <w:r w:rsidRPr="006B0741">
        <w:rPr>
          <w:rFonts w:cstheme="minorHAnsi"/>
          <w:sz w:val="20"/>
          <w:szCs w:val="20"/>
        </w:rPr>
        <w:t xml:space="preserve">, subnational leaders, financial entities, and technical experts to work together in the NDC revision process and create a network of regional and city governments to share knowledge, resources, and strategies for NDC implementation. </w:t>
      </w:r>
      <w:r w:rsidR="00B91B5D">
        <w:rPr>
          <w:rFonts w:cstheme="minorHAnsi"/>
          <w:sz w:val="20"/>
          <w:szCs w:val="20"/>
        </w:rPr>
        <w:t xml:space="preserve">The deliverables include </w:t>
      </w:r>
      <w:r w:rsidR="00B3226D">
        <w:rPr>
          <w:rFonts w:cstheme="minorHAnsi"/>
          <w:sz w:val="20"/>
          <w:szCs w:val="20"/>
        </w:rPr>
        <w:t>event</w:t>
      </w:r>
      <w:r w:rsidR="00B91B5D" w:rsidRPr="00280E9C">
        <w:rPr>
          <w:rFonts w:cstheme="minorHAnsi"/>
          <w:sz w:val="20"/>
          <w:szCs w:val="20"/>
        </w:rPr>
        <w:t xml:space="preserve"> reports with </w:t>
      </w:r>
      <w:r w:rsidR="00B91B5D">
        <w:rPr>
          <w:rFonts w:cstheme="minorHAnsi"/>
          <w:sz w:val="20"/>
          <w:szCs w:val="20"/>
        </w:rPr>
        <w:t xml:space="preserve">a </w:t>
      </w:r>
      <w:r w:rsidR="00B91B5D" w:rsidRPr="00280E9C">
        <w:rPr>
          <w:rFonts w:cstheme="minorHAnsi"/>
          <w:sz w:val="20"/>
          <w:szCs w:val="20"/>
        </w:rPr>
        <w:t xml:space="preserve">list of participants </w:t>
      </w:r>
      <w:r w:rsidR="00B3226D" w:rsidRPr="00280E9C">
        <w:rPr>
          <w:rFonts w:cstheme="minorHAnsi"/>
          <w:sz w:val="20"/>
          <w:szCs w:val="20"/>
        </w:rPr>
        <w:t>disaggregated</w:t>
      </w:r>
      <w:r w:rsidR="00B91B5D" w:rsidRPr="00280E9C">
        <w:rPr>
          <w:rFonts w:cstheme="minorHAnsi"/>
          <w:sz w:val="20"/>
          <w:szCs w:val="20"/>
        </w:rPr>
        <w:t xml:space="preserve"> by gender.</w:t>
      </w:r>
    </w:p>
    <w:p w14:paraId="508DF44D" w14:textId="53DB3BF0" w:rsidR="00643C0A" w:rsidRPr="00DF4625" w:rsidRDefault="00643C0A" w:rsidP="00643C0A">
      <w:pPr>
        <w:jc w:val="both"/>
        <w:rPr>
          <w:rFonts w:cstheme="minorHAnsi"/>
          <w:sz w:val="20"/>
          <w:szCs w:val="20"/>
        </w:rPr>
      </w:pPr>
      <w:r w:rsidRPr="006B0741">
        <w:rPr>
          <w:rFonts w:cstheme="minorHAnsi"/>
          <w:sz w:val="20"/>
          <w:szCs w:val="20"/>
          <w:u w:val="single"/>
        </w:rPr>
        <w:t xml:space="preserve">Activity 2.2.3e. </w:t>
      </w:r>
      <w:r w:rsidRPr="00A70E3F">
        <w:rPr>
          <w:rFonts w:cstheme="minorHAnsi"/>
          <w:sz w:val="20"/>
          <w:szCs w:val="20"/>
          <w:u w:val="single"/>
        </w:rPr>
        <w:t xml:space="preserve">Development of </w:t>
      </w:r>
      <w:r w:rsidR="00395B73">
        <w:rPr>
          <w:rFonts w:cstheme="minorHAnsi"/>
          <w:sz w:val="20"/>
          <w:szCs w:val="20"/>
          <w:u w:val="single"/>
        </w:rPr>
        <w:t>g</w:t>
      </w:r>
      <w:r w:rsidRPr="00A70E3F">
        <w:rPr>
          <w:rFonts w:cstheme="minorHAnsi"/>
          <w:sz w:val="20"/>
          <w:szCs w:val="20"/>
          <w:u w:val="single"/>
        </w:rPr>
        <w:t xml:space="preserve">uidelines for </w:t>
      </w:r>
      <w:r w:rsidR="00395B73">
        <w:rPr>
          <w:rFonts w:cstheme="minorHAnsi"/>
          <w:sz w:val="20"/>
          <w:szCs w:val="20"/>
          <w:u w:val="single"/>
        </w:rPr>
        <w:t>mainstreaming</w:t>
      </w:r>
      <w:r w:rsidRPr="006B0741">
        <w:rPr>
          <w:rFonts w:cstheme="minorHAnsi"/>
          <w:sz w:val="20"/>
          <w:szCs w:val="20"/>
          <w:u w:val="single"/>
        </w:rPr>
        <w:t xml:space="preserve"> climate change, gender and biodiversity into ATEs (governorships and municipalities) development plans</w:t>
      </w:r>
      <w:r w:rsidRPr="006B0741">
        <w:rPr>
          <w:rFonts w:cstheme="minorHAnsi"/>
          <w:sz w:val="20"/>
          <w:szCs w:val="20"/>
        </w:rPr>
        <w:t>. This will serve as an entry point to accelerate local climate action, considering territorial context and priorities, and support the alignment of regional and local development planning with NDC goals and objectives. This activity will be coordinated by the General Direction of Territori</w:t>
      </w:r>
      <w:r w:rsidRPr="00834D20">
        <w:rPr>
          <w:rFonts w:cstheme="minorHAnsi"/>
          <w:sz w:val="20"/>
          <w:szCs w:val="20"/>
        </w:rPr>
        <w:t xml:space="preserve">al Planning at the </w:t>
      </w:r>
      <w:r>
        <w:rPr>
          <w:rFonts w:cstheme="minorHAnsi"/>
          <w:sz w:val="20"/>
          <w:szCs w:val="20"/>
        </w:rPr>
        <w:t>MPD</w:t>
      </w:r>
      <w:r w:rsidRPr="00834D20">
        <w:rPr>
          <w:rFonts w:cstheme="minorHAnsi"/>
          <w:sz w:val="20"/>
          <w:szCs w:val="20"/>
        </w:rPr>
        <w:t xml:space="preserve">, </w:t>
      </w:r>
      <w:r w:rsidR="00F84264">
        <w:rPr>
          <w:rFonts w:cstheme="minorHAnsi"/>
          <w:sz w:val="20"/>
          <w:szCs w:val="20"/>
        </w:rPr>
        <w:t xml:space="preserve">to ensure that the guidelines are </w:t>
      </w:r>
      <w:r w:rsidRPr="00834D20">
        <w:rPr>
          <w:rFonts w:cstheme="minorHAnsi"/>
          <w:sz w:val="20"/>
          <w:szCs w:val="20"/>
        </w:rPr>
        <w:t>in line with the new medium- and long-term national planning cycle.</w:t>
      </w:r>
      <w:r w:rsidR="008C0793">
        <w:rPr>
          <w:rFonts w:cstheme="minorHAnsi"/>
          <w:sz w:val="20"/>
          <w:szCs w:val="20"/>
        </w:rPr>
        <w:t xml:space="preserve"> The deliverable </w:t>
      </w:r>
      <w:r w:rsidR="008445A1">
        <w:rPr>
          <w:rFonts w:cstheme="minorHAnsi"/>
          <w:sz w:val="20"/>
          <w:szCs w:val="20"/>
        </w:rPr>
        <w:t xml:space="preserve">under this Activity </w:t>
      </w:r>
      <w:r w:rsidR="00257B17">
        <w:rPr>
          <w:rFonts w:cstheme="minorHAnsi"/>
          <w:sz w:val="20"/>
          <w:szCs w:val="20"/>
        </w:rPr>
        <w:t xml:space="preserve">includes a </w:t>
      </w:r>
      <w:r w:rsidR="00462B26">
        <w:rPr>
          <w:rFonts w:cstheme="minorHAnsi"/>
          <w:sz w:val="20"/>
          <w:szCs w:val="20"/>
        </w:rPr>
        <w:t>g</w:t>
      </w:r>
      <w:r w:rsidR="00F52A85">
        <w:rPr>
          <w:rFonts w:cstheme="minorHAnsi"/>
          <w:sz w:val="20"/>
          <w:szCs w:val="20"/>
        </w:rPr>
        <w:t>uideline to mainstream climate change, gender and biodiversity into the ATEs development plans.</w:t>
      </w:r>
    </w:p>
    <w:p w14:paraId="70E220AF" w14:textId="15DBB680" w:rsidR="00643C0A" w:rsidRPr="006B0741" w:rsidRDefault="00643C0A" w:rsidP="00643C0A">
      <w:pPr>
        <w:jc w:val="both"/>
        <w:rPr>
          <w:rFonts w:cstheme="minorHAnsi"/>
          <w:sz w:val="20"/>
          <w:szCs w:val="20"/>
        </w:rPr>
      </w:pPr>
      <w:r w:rsidRPr="006B0741">
        <w:rPr>
          <w:rFonts w:cstheme="minorHAnsi"/>
          <w:sz w:val="20"/>
          <w:szCs w:val="20"/>
          <w:u w:val="single"/>
        </w:rPr>
        <w:t xml:space="preserve">Activity 2.2.3f. Harmonize the NDC 3.0 with the </w:t>
      </w:r>
      <w:r w:rsidRPr="00834D20">
        <w:rPr>
          <w:rFonts w:cstheme="minorHAnsi"/>
          <w:sz w:val="20"/>
          <w:szCs w:val="20"/>
          <w:u w:val="single"/>
        </w:rPr>
        <w:t>new medium- and long-term national planning cycle</w:t>
      </w:r>
      <w:r w:rsidRPr="00834D20">
        <w:rPr>
          <w:rFonts w:cstheme="minorHAnsi"/>
          <w:sz w:val="20"/>
          <w:szCs w:val="20"/>
        </w:rPr>
        <w:t xml:space="preserve">. This includes the alignment of goals and indicators </w:t>
      </w:r>
      <w:r w:rsidR="00007245">
        <w:rPr>
          <w:rFonts w:cstheme="minorHAnsi"/>
          <w:sz w:val="20"/>
          <w:szCs w:val="20"/>
        </w:rPr>
        <w:t>in</w:t>
      </w:r>
      <w:r w:rsidRPr="00834D20">
        <w:rPr>
          <w:rFonts w:cstheme="minorHAnsi"/>
          <w:sz w:val="20"/>
          <w:szCs w:val="20"/>
        </w:rPr>
        <w:t xml:space="preserve"> the NDC 3.0 </w:t>
      </w:r>
      <w:r w:rsidR="00007245">
        <w:rPr>
          <w:rFonts w:cstheme="minorHAnsi"/>
          <w:sz w:val="20"/>
          <w:szCs w:val="20"/>
        </w:rPr>
        <w:t>with</w:t>
      </w:r>
      <w:r w:rsidRPr="00834D20">
        <w:rPr>
          <w:rFonts w:cstheme="minorHAnsi"/>
          <w:sz w:val="20"/>
          <w:szCs w:val="20"/>
        </w:rPr>
        <w:t xml:space="preserve"> the new medium- and long-term national planning cycle. This activity will be coordi</w:t>
      </w:r>
      <w:r w:rsidRPr="006B0741">
        <w:rPr>
          <w:rFonts w:cstheme="minorHAnsi"/>
          <w:sz w:val="20"/>
          <w:szCs w:val="20"/>
        </w:rPr>
        <w:t>nated by the General Direction of Territorial Planning at the MPD.</w:t>
      </w:r>
      <w:r w:rsidR="00027447">
        <w:rPr>
          <w:rFonts w:cstheme="minorHAnsi"/>
          <w:sz w:val="20"/>
          <w:szCs w:val="20"/>
        </w:rPr>
        <w:t xml:space="preserve"> The deliverable </w:t>
      </w:r>
      <w:r w:rsidR="009A5A99">
        <w:rPr>
          <w:rFonts w:cstheme="minorHAnsi"/>
          <w:sz w:val="20"/>
          <w:szCs w:val="20"/>
        </w:rPr>
        <w:t xml:space="preserve">under this </w:t>
      </w:r>
      <w:r w:rsidR="008445A1">
        <w:rPr>
          <w:rFonts w:cstheme="minorHAnsi"/>
          <w:sz w:val="20"/>
          <w:szCs w:val="20"/>
        </w:rPr>
        <w:t>A</w:t>
      </w:r>
      <w:r w:rsidR="009A5A99">
        <w:rPr>
          <w:rFonts w:cstheme="minorHAnsi"/>
          <w:sz w:val="20"/>
          <w:szCs w:val="20"/>
        </w:rPr>
        <w:t>ctivity is an U</w:t>
      </w:r>
      <w:r w:rsidR="000A7618">
        <w:rPr>
          <w:rFonts w:cstheme="minorHAnsi"/>
          <w:sz w:val="20"/>
          <w:szCs w:val="20"/>
        </w:rPr>
        <w:t xml:space="preserve">pdated NDC 3.0 </w:t>
      </w:r>
      <w:r w:rsidR="009A5A99">
        <w:rPr>
          <w:rFonts w:cstheme="minorHAnsi"/>
          <w:sz w:val="20"/>
          <w:szCs w:val="20"/>
        </w:rPr>
        <w:t xml:space="preserve">document </w:t>
      </w:r>
      <w:r w:rsidR="00DC424F">
        <w:rPr>
          <w:rFonts w:cstheme="minorHAnsi"/>
          <w:sz w:val="20"/>
          <w:szCs w:val="20"/>
        </w:rPr>
        <w:t xml:space="preserve">which aligns with </w:t>
      </w:r>
      <w:r w:rsidR="008C0793">
        <w:rPr>
          <w:rFonts w:cstheme="minorHAnsi"/>
          <w:sz w:val="20"/>
          <w:szCs w:val="20"/>
        </w:rPr>
        <w:t>the national planning cycle.</w:t>
      </w:r>
    </w:p>
    <w:p w14:paraId="2E0CDD4D" w14:textId="1CA2C28C" w:rsidR="00643C0A" w:rsidRPr="006B0741" w:rsidRDefault="00643C0A" w:rsidP="00643C0A">
      <w:pPr>
        <w:jc w:val="both"/>
        <w:rPr>
          <w:rFonts w:cstheme="minorHAnsi"/>
          <w:sz w:val="20"/>
          <w:szCs w:val="20"/>
        </w:rPr>
      </w:pPr>
      <w:r w:rsidRPr="006B0741">
        <w:rPr>
          <w:rFonts w:cstheme="minorHAnsi"/>
          <w:sz w:val="20"/>
          <w:szCs w:val="20"/>
          <w:u w:val="single"/>
        </w:rPr>
        <w:t xml:space="preserve">Activity 2.2.3g. Development of local </w:t>
      </w:r>
      <w:r>
        <w:rPr>
          <w:rFonts w:cstheme="minorHAnsi"/>
          <w:sz w:val="20"/>
          <w:szCs w:val="20"/>
          <w:u w:val="single"/>
        </w:rPr>
        <w:t>ATEs</w:t>
      </w:r>
      <w:r w:rsidRPr="006B0741">
        <w:rPr>
          <w:rFonts w:cstheme="minorHAnsi"/>
          <w:sz w:val="20"/>
          <w:szCs w:val="20"/>
          <w:u w:val="single"/>
        </w:rPr>
        <w:t xml:space="preserve"> assessment</w:t>
      </w:r>
      <w:r w:rsidR="00561AEB">
        <w:rPr>
          <w:rFonts w:cstheme="minorHAnsi"/>
          <w:sz w:val="20"/>
          <w:szCs w:val="20"/>
          <w:u w:val="single"/>
        </w:rPr>
        <w:t>s</w:t>
      </w:r>
      <w:r w:rsidRPr="006B0741">
        <w:rPr>
          <w:rFonts w:cstheme="minorHAnsi"/>
          <w:sz w:val="20"/>
          <w:szCs w:val="20"/>
          <w:u w:val="single"/>
        </w:rPr>
        <w:t xml:space="preserve"> and recommendations for NDC implementation at the ATE’s </w:t>
      </w:r>
      <w:r w:rsidR="00561AEB">
        <w:rPr>
          <w:rFonts w:cstheme="minorHAnsi"/>
          <w:sz w:val="20"/>
          <w:szCs w:val="20"/>
          <w:u w:val="single"/>
        </w:rPr>
        <w:t>d</w:t>
      </w:r>
      <w:r w:rsidRPr="006B0741">
        <w:rPr>
          <w:rFonts w:cstheme="minorHAnsi"/>
          <w:sz w:val="20"/>
          <w:szCs w:val="20"/>
          <w:u w:val="single"/>
        </w:rPr>
        <w:t xml:space="preserve">evelopment </w:t>
      </w:r>
      <w:r w:rsidR="00561AEB">
        <w:rPr>
          <w:rFonts w:cstheme="minorHAnsi"/>
          <w:sz w:val="20"/>
          <w:szCs w:val="20"/>
          <w:u w:val="single"/>
        </w:rPr>
        <w:t>p</w:t>
      </w:r>
      <w:r w:rsidRPr="006B0741">
        <w:rPr>
          <w:rFonts w:cstheme="minorHAnsi"/>
          <w:sz w:val="20"/>
          <w:szCs w:val="20"/>
          <w:u w:val="single"/>
        </w:rPr>
        <w:t>lans</w:t>
      </w:r>
      <w:r w:rsidRPr="006B0741">
        <w:rPr>
          <w:rFonts w:cstheme="minorHAnsi"/>
          <w:sz w:val="20"/>
          <w:szCs w:val="20"/>
        </w:rPr>
        <w:t xml:space="preserve">. </w:t>
      </w:r>
      <w:r w:rsidR="00310A86">
        <w:rPr>
          <w:rFonts w:cstheme="minorHAnsi"/>
          <w:sz w:val="20"/>
          <w:szCs w:val="20"/>
        </w:rPr>
        <w:t xml:space="preserve">In line with the NDC, </w:t>
      </w:r>
      <w:r w:rsidR="004379B5">
        <w:rPr>
          <w:rFonts w:cstheme="minorHAnsi"/>
          <w:sz w:val="20"/>
          <w:szCs w:val="20"/>
        </w:rPr>
        <w:t>t</w:t>
      </w:r>
      <w:r w:rsidRPr="006B0741">
        <w:rPr>
          <w:rFonts w:cstheme="minorHAnsi"/>
          <w:sz w:val="20"/>
          <w:szCs w:val="20"/>
        </w:rPr>
        <w:t>h</w:t>
      </w:r>
      <w:r>
        <w:rPr>
          <w:rFonts w:cstheme="minorHAnsi"/>
          <w:sz w:val="20"/>
          <w:szCs w:val="20"/>
        </w:rPr>
        <w:t xml:space="preserve">e project will support the analysis of the </w:t>
      </w:r>
      <w:r w:rsidRPr="00C51C11">
        <w:rPr>
          <w:rFonts w:cstheme="minorHAnsi"/>
          <w:sz w:val="20"/>
          <w:szCs w:val="20"/>
        </w:rPr>
        <w:t>four priorit</w:t>
      </w:r>
      <w:r w:rsidR="004379B5">
        <w:rPr>
          <w:rFonts w:cstheme="minorHAnsi"/>
          <w:sz w:val="20"/>
          <w:szCs w:val="20"/>
        </w:rPr>
        <w:t>ized</w:t>
      </w:r>
      <w:r w:rsidRPr="00C51C11">
        <w:rPr>
          <w:rFonts w:cstheme="minorHAnsi"/>
          <w:sz w:val="20"/>
          <w:szCs w:val="20"/>
        </w:rPr>
        <w:t xml:space="preserve"> sectors (energy, water, forestry and agriculture) at the ATE level for selected governorships and municipalities.</w:t>
      </w:r>
      <w:r w:rsidR="009B4E75">
        <w:rPr>
          <w:rFonts w:cstheme="minorHAnsi"/>
          <w:sz w:val="20"/>
          <w:szCs w:val="20"/>
        </w:rPr>
        <w:t xml:space="preserve"> </w:t>
      </w:r>
      <w:r w:rsidR="00A92FF2">
        <w:rPr>
          <w:rFonts w:cstheme="minorHAnsi"/>
          <w:sz w:val="20"/>
          <w:szCs w:val="20"/>
        </w:rPr>
        <w:t>T</w:t>
      </w:r>
      <w:r w:rsidR="009B4E75">
        <w:rPr>
          <w:rFonts w:cstheme="minorHAnsi"/>
          <w:sz w:val="20"/>
          <w:szCs w:val="20"/>
        </w:rPr>
        <w:t>his analysis at the sub-national level</w:t>
      </w:r>
      <w:r w:rsidR="006A4D1A">
        <w:rPr>
          <w:rFonts w:cstheme="minorHAnsi"/>
          <w:sz w:val="20"/>
          <w:szCs w:val="20"/>
        </w:rPr>
        <w:t xml:space="preserve"> </w:t>
      </w:r>
      <w:r w:rsidR="00A92FF2">
        <w:rPr>
          <w:rFonts w:cstheme="minorHAnsi"/>
          <w:sz w:val="20"/>
          <w:szCs w:val="20"/>
        </w:rPr>
        <w:t xml:space="preserve">will include: </w:t>
      </w:r>
      <w:r w:rsidR="00FE4E62">
        <w:rPr>
          <w:rFonts w:cstheme="minorHAnsi"/>
          <w:sz w:val="20"/>
          <w:szCs w:val="20"/>
        </w:rPr>
        <w:t xml:space="preserve">i) </w:t>
      </w:r>
      <w:r w:rsidR="00156F13">
        <w:rPr>
          <w:rFonts w:cstheme="minorHAnsi"/>
          <w:sz w:val="20"/>
          <w:szCs w:val="20"/>
        </w:rPr>
        <w:t>Data colle</w:t>
      </w:r>
      <w:r w:rsidR="00367798">
        <w:rPr>
          <w:rFonts w:cstheme="minorHAnsi"/>
          <w:sz w:val="20"/>
          <w:szCs w:val="20"/>
        </w:rPr>
        <w:t>c</w:t>
      </w:r>
      <w:r w:rsidR="00156F13">
        <w:rPr>
          <w:rFonts w:cstheme="minorHAnsi"/>
          <w:sz w:val="20"/>
          <w:szCs w:val="20"/>
        </w:rPr>
        <w:t xml:space="preserve">tion and assessment of </w:t>
      </w:r>
      <w:r w:rsidR="00367798">
        <w:rPr>
          <w:rFonts w:cstheme="minorHAnsi"/>
          <w:sz w:val="20"/>
          <w:szCs w:val="20"/>
        </w:rPr>
        <w:t xml:space="preserve">information </w:t>
      </w:r>
      <w:r w:rsidR="00151082">
        <w:rPr>
          <w:rFonts w:cstheme="minorHAnsi"/>
          <w:sz w:val="20"/>
          <w:szCs w:val="20"/>
        </w:rPr>
        <w:t>for the four sectors at the ATE level; ii</w:t>
      </w:r>
      <w:r w:rsidR="00427D99">
        <w:rPr>
          <w:rFonts w:cstheme="minorHAnsi"/>
          <w:sz w:val="20"/>
          <w:szCs w:val="20"/>
        </w:rPr>
        <w:t>) I</w:t>
      </w:r>
      <w:r w:rsidR="00427D99" w:rsidRPr="00427D99">
        <w:rPr>
          <w:rFonts w:cstheme="minorHAnsi"/>
          <w:sz w:val="20"/>
          <w:szCs w:val="20"/>
        </w:rPr>
        <w:t xml:space="preserve">dentification of </w:t>
      </w:r>
      <w:r w:rsidR="00E222F8">
        <w:rPr>
          <w:rFonts w:cstheme="minorHAnsi"/>
          <w:sz w:val="20"/>
          <w:szCs w:val="20"/>
        </w:rPr>
        <w:t xml:space="preserve">sectoral </w:t>
      </w:r>
      <w:r w:rsidR="00427D99" w:rsidRPr="00427D99">
        <w:rPr>
          <w:rFonts w:cstheme="minorHAnsi"/>
          <w:sz w:val="20"/>
          <w:szCs w:val="20"/>
        </w:rPr>
        <w:t xml:space="preserve">investments </w:t>
      </w:r>
      <w:r w:rsidR="00E222F8">
        <w:rPr>
          <w:rFonts w:cstheme="minorHAnsi"/>
          <w:sz w:val="20"/>
          <w:szCs w:val="20"/>
        </w:rPr>
        <w:t xml:space="preserve">level aligned with the </w:t>
      </w:r>
      <w:r w:rsidR="00427D99" w:rsidRPr="00427D99">
        <w:rPr>
          <w:rFonts w:cstheme="minorHAnsi"/>
          <w:sz w:val="20"/>
          <w:szCs w:val="20"/>
        </w:rPr>
        <w:t>NDC</w:t>
      </w:r>
      <w:r w:rsidR="00464C78">
        <w:rPr>
          <w:rFonts w:cstheme="minorHAnsi"/>
          <w:sz w:val="20"/>
          <w:szCs w:val="20"/>
        </w:rPr>
        <w:t xml:space="preserve">; </w:t>
      </w:r>
      <w:r w:rsidR="00733FD0">
        <w:rPr>
          <w:rFonts w:cstheme="minorHAnsi"/>
          <w:sz w:val="20"/>
          <w:szCs w:val="20"/>
        </w:rPr>
        <w:t>i</w:t>
      </w:r>
      <w:r w:rsidR="00464C78">
        <w:rPr>
          <w:rFonts w:cstheme="minorHAnsi"/>
          <w:sz w:val="20"/>
          <w:szCs w:val="20"/>
        </w:rPr>
        <w:t xml:space="preserve">ii) </w:t>
      </w:r>
      <w:r w:rsidR="00587ABF">
        <w:rPr>
          <w:rFonts w:cstheme="minorHAnsi"/>
          <w:sz w:val="20"/>
          <w:szCs w:val="20"/>
        </w:rPr>
        <w:t xml:space="preserve">Identification of barriers </w:t>
      </w:r>
      <w:r w:rsidR="00C64B3C">
        <w:rPr>
          <w:rFonts w:cstheme="minorHAnsi"/>
          <w:sz w:val="20"/>
          <w:szCs w:val="20"/>
        </w:rPr>
        <w:t xml:space="preserve">(financial, technological, </w:t>
      </w:r>
      <w:r w:rsidR="001E29CE">
        <w:rPr>
          <w:rFonts w:cstheme="minorHAnsi"/>
          <w:sz w:val="20"/>
          <w:szCs w:val="20"/>
        </w:rPr>
        <w:t>regulatory, etc.</w:t>
      </w:r>
      <w:r w:rsidR="00C64B3C">
        <w:rPr>
          <w:rFonts w:cstheme="minorHAnsi"/>
          <w:sz w:val="20"/>
          <w:szCs w:val="20"/>
        </w:rPr>
        <w:t xml:space="preserve">) </w:t>
      </w:r>
      <w:r w:rsidR="00454DD5">
        <w:rPr>
          <w:rFonts w:cstheme="minorHAnsi"/>
          <w:sz w:val="20"/>
          <w:szCs w:val="20"/>
        </w:rPr>
        <w:t xml:space="preserve">to implement </w:t>
      </w:r>
      <w:r w:rsidR="009D4D28">
        <w:rPr>
          <w:rFonts w:cstheme="minorHAnsi"/>
          <w:sz w:val="20"/>
          <w:szCs w:val="20"/>
        </w:rPr>
        <w:t xml:space="preserve">sectoral investments </w:t>
      </w:r>
      <w:r w:rsidR="00587ABF">
        <w:rPr>
          <w:rFonts w:cstheme="minorHAnsi"/>
          <w:sz w:val="20"/>
          <w:szCs w:val="20"/>
        </w:rPr>
        <w:t xml:space="preserve">and </w:t>
      </w:r>
      <w:r w:rsidR="00C64B3C">
        <w:rPr>
          <w:rFonts w:cstheme="minorHAnsi"/>
          <w:sz w:val="20"/>
          <w:szCs w:val="20"/>
        </w:rPr>
        <w:t>proposed actions to overcome these barriers</w:t>
      </w:r>
      <w:r w:rsidR="001E29CE">
        <w:rPr>
          <w:rFonts w:cstheme="minorHAnsi"/>
          <w:sz w:val="20"/>
          <w:szCs w:val="20"/>
        </w:rPr>
        <w:t xml:space="preserve">; </w:t>
      </w:r>
      <w:r w:rsidR="00353688">
        <w:rPr>
          <w:rFonts w:cstheme="minorHAnsi"/>
          <w:sz w:val="20"/>
          <w:szCs w:val="20"/>
        </w:rPr>
        <w:t xml:space="preserve">iv) </w:t>
      </w:r>
      <w:r w:rsidR="00A02B62">
        <w:rPr>
          <w:rFonts w:cstheme="minorHAnsi"/>
          <w:sz w:val="20"/>
          <w:szCs w:val="20"/>
        </w:rPr>
        <w:t xml:space="preserve">Development of </w:t>
      </w:r>
      <w:r w:rsidR="00A02B62" w:rsidRPr="00DF4625">
        <w:rPr>
          <w:rFonts w:cstheme="minorHAnsi"/>
          <w:sz w:val="20"/>
          <w:szCs w:val="20"/>
        </w:rPr>
        <w:t xml:space="preserve">recommendations for NDC implementation </w:t>
      </w:r>
      <w:r w:rsidR="00114AF2" w:rsidRPr="00DF4625">
        <w:rPr>
          <w:rFonts w:cstheme="minorHAnsi"/>
          <w:sz w:val="20"/>
          <w:szCs w:val="20"/>
        </w:rPr>
        <w:t xml:space="preserve">for </w:t>
      </w:r>
      <w:r w:rsidR="00A02B62" w:rsidRPr="00DF4625">
        <w:rPr>
          <w:rFonts w:cstheme="minorHAnsi"/>
          <w:sz w:val="20"/>
          <w:szCs w:val="20"/>
        </w:rPr>
        <w:t>ATE’s development plans;</w:t>
      </w:r>
      <w:r w:rsidR="00A02B62">
        <w:rPr>
          <w:rFonts w:cstheme="minorHAnsi"/>
          <w:sz w:val="20"/>
          <w:szCs w:val="20"/>
        </w:rPr>
        <w:t xml:space="preserve"> </w:t>
      </w:r>
      <w:r w:rsidR="00733FD0">
        <w:rPr>
          <w:rFonts w:cstheme="minorHAnsi"/>
          <w:sz w:val="20"/>
          <w:szCs w:val="20"/>
        </w:rPr>
        <w:t>v</w:t>
      </w:r>
      <w:r w:rsidR="001E29CE">
        <w:rPr>
          <w:rFonts w:cstheme="minorHAnsi"/>
          <w:sz w:val="20"/>
          <w:szCs w:val="20"/>
        </w:rPr>
        <w:t xml:space="preserve">) </w:t>
      </w:r>
      <w:r w:rsidR="00343FF2">
        <w:rPr>
          <w:rFonts w:cstheme="minorHAnsi"/>
          <w:sz w:val="20"/>
          <w:szCs w:val="20"/>
        </w:rPr>
        <w:t xml:space="preserve">Development of </w:t>
      </w:r>
      <w:r w:rsidR="008C087B">
        <w:rPr>
          <w:rFonts w:cstheme="minorHAnsi"/>
          <w:sz w:val="20"/>
          <w:szCs w:val="20"/>
        </w:rPr>
        <w:t xml:space="preserve">a </w:t>
      </w:r>
      <w:r w:rsidR="008C087B" w:rsidRPr="008C087B">
        <w:rPr>
          <w:rFonts w:cstheme="minorHAnsi"/>
          <w:sz w:val="20"/>
          <w:szCs w:val="20"/>
        </w:rPr>
        <w:t xml:space="preserve">methodology </w:t>
      </w:r>
      <w:r w:rsidR="008C087B">
        <w:rPr>
          <w:rFonts w:cstheme="minorHAnsi"/>
          <w:sz w:val="20"/>
          <w:szCs w:val="20"/>
        </w:rPr>
        <w:t xml:space="preserve">for </w:t>
      </w:r>
      <w:r w:rsidR="00D71716">
        <w:rPr>
          <w:rFonts w:cstheme="minorHAnsi"/>
          <w:sz w:val="20"/>
          <w:szCs w:val="20"/>
        </w:rPr>
        <w:t>identification of NDC sectoral investments at the ATE level.</w:t>
      </w:r>
      <w:r w:rsidR="00CB3B50">
        <w:rPr>
          <w:rFonts w:cstheme="minorHAnsi"/>
          <w:sz w:val="20"/>
          <w:szCs w:val="20"/>
        </w:rPr>
        <w:t xml:space="preserve"> The deliverables under this Activity include: i) </w:t>
      </w:r>
      <w:r w:rsidR="00353688">
        <w:rPr>
          <w:rFonts w:cstheme="minorHAnsi"/>
          <w:sz w:val="20"/>
          <w:szCs w:val="20"/>
        </w:rPr>
        <w:t xml:space="preserve">Assessment </w:t>
      </w:r>
      <w:r w:rsidR="00CB3B50">
        <w:rPr>
          <w:rFonts w:cstheme="minorHAnsi"/>
          <w:sz w:val="20"/>
          <w:szCs w:val="20"/>
        </w:rPr>
        <w:t xml:space="preserve">Report </w:t>
      </w:r>
      <w:r w:rsidR="00322C6B">
        <w:rPr>
          <w:rFonts w:cstheme="minorHAnsi"/>
          <w:sz w:val="20"/>
          <w:szCs w:val="20"/>
        </w:rPr>
        <w:t xml:space="preserve">of ATE </w:t>
      </w:r>
      <w:r w:rsidR="005A76AB">
        <w:rPr>
          <w:rFonts w:cstheme="minorHAnsi"/>
          <w:sz w:val="20"/>
          <w:szCs w:val="20"/>
        </w:rPr>
        <w:t xml:space="preserve">Development Plans (including </w:t>
      </w:r>
      <w:r w:rsidR="00353688">
        <w:rPr>
          <w:rFonts w:cstheme="minorHAnsi"/>
          <w:sz w:val="20"/>
          <w:szCs w:val="20"/>
        </w:rPr>
        <w:t xml:space="preserve">NDC </w:t>
      </w:r>
      <w:r w:rsidR="00BE219B">
        <w:rPr>
          <w:rFonts w:cstheme="minorHAnsi"/>
          <w:sz w:val="20"/>
          <w:szCs w:val="20"/>
        </w:rPr>
        <w:t xml:space="preserve">sectoral </w:t>
      </w:r>
      <w:r w:rsidR="00BE219B" w:rsidRPr="00427D99">
        <w:rPr>
          <w:rFonts w:cstheme="minorHAnsi"/>
          <w:sz w:val="20"/>
          <w:szCs w:val="20"/>
        </w:rPr>
        <w:t>investments</w:t>
      </w:r>
      <w:r w:rsidR="005A76AB">
        <w:rPr>
          <w:rFonts w:cstheme="minorHAnsi"/>
          <w:sz w:val="20"/>
          <w:szCs w:val="20"/>
        </w:rPr>
        <w:t>)</w:t>
      </w:r>
      <w:r w:rsidR="00322C6B">
        <w:rPr>
          <w:rFonts w:cstheme="minorHAnsi"/>
          <w:sz w:val="20"/>
          <w:szCs w:val="20"/>
        </w:rPr>
        <w:t>; and ii) M</w:t>
      </w:r>
      <w:r w:rsidR="00322C6B" w:rsidRPr="008C087B">
        <w:rPr>
          <w:rFonts w:cstheme="minorHAnsi"/>
          <w:sz w:val="20"/>
          <w:szCs w:val="20"/>
        </w:rPr>
        <w:t xml:space="preserve">ethodology </w:t>
      </w:r>
      <w:r w:rsidR="00322C6B">
        <w:rPr>
          <w:rFonts w:cstheme="minorHAnsi"/>
          <w:sz w:val="20"/>
          <w:szCs w:val="20"/>
        </w:rPr>
        <w:t>for identification of NDC sectoral investments at the ATE level.</w:t>
      </w:r>
    </w:p>
    <w:p w14:paraId="3E929309" w14:textId="0B7988B5" w:rsidR="00643C0A" w:rsidRPr="006B0741" w:rsidRDefault="00643C0A" w:rsidP="00643C0A">
      <w:pPr>
        <w:jc w:val="both"/>
        <w:rPr>
          <w:rFonts w:cstheme="minorHAnsi"/>
          <w:sz w:val="20"/>
          <w:szCs w:val="20"/>
        </w:rPr>
      </w:pPr>
      <w:r w:rsidRPr="006B0741">
        <w:rPr>
          <w:rFonts w:cstheme="minorHAnsi"/>
          <w:sz w:val="20"/>
          <w:szCs w:val="20"/>
          <w:u w:val="single"/>
        </w:rPr>
        <w:t xml:space="preserve">Activity 2.2.3h. Capacity building of </w:t>
      </w:r>
      <w:r>
        <w:rPr>
          <w:rFonts w:cstheme="minorHAnsi"/>
          <w:sz w:val="20"/>
          <w:szCs w:val="20"/>
          <w:u w:val="single"/>
        </w:rPr>
        <w:t>ATEs</w:t>
      </w:r>
      <w:r w:rsidRPr="006B0741">
        <w:rPr>
          <w:rFonts w:cstheme="minorHAnsi"/>
          <w:sz w:val="20"/>
          <w:szCs w:val="20"/>
          <w:u w:val="single"/>
        </w:rPr>
        <w:t xml:space="preserve"> (governorships and municipalities) on NDC implementation, including MRV</w:t>
      </w:r>
      <w:r w:rsidRPr="006B0741">
        <w:rPr>
          <w:rFonts w:cstheme="minorHAnsi"/>
          <w:sz w:val="20"/>
          <w:szCs w:val="20"/>
        </w:rPr>
        <w:t>. Provide training and support for implementing the national climate plan to regional and local stakeholders, including the private sector organizations, gender, indigenous people and youth groups.</w:t>
      </w:r>
      <w:r w:rsidR="00F868F5">
        <w:rPr>
          <w:rFonts w:cstheme="minorHAnsi"/>
          <w:sz w:val="20"/>
          <w:szCs w:val="20"/>
        </w:rPr>
        <w:t xml:space="preserve"> </w:t>
      </w:r>
      <w:r w:rsidR="00A21851">
        <w:rPr>
          <w:rFonts w:cstheme="minorHAnsi"/>
          <w:sz w:val="20"/>
          <w:szCs w:val="20"/>
        </w:rPr>
        <w:t>The deliverable</w:t>
      </w:r>
      <w:r w:rsidR="00280E9C">
        <w:rPr>
          <w:rFonts w:cstheme="minorHAnsi"/>
          <w:sz w:val="20"/>
          <w:szCs w:val="20"/>
        </w:rPr>
        <w:t>s</w:t>
      </w:r>
      <w:r w:rsidR="00A21851">
        <w:rPr>
          <w:rFonts w:cstheme="minorHAnsi"/>
          <w:sz w:val="20"/>
          <w:szCs w:val="20"/>
        </w:rPr>
        <w:t xml:space="preserve"> include </w:t>
      </w:r>
      <w:r w:rsidR="00280E9C">
        <w:rPr>
          <w:rFonts w:cstheme="minorHAnsi"/>
          <w:sz w:val="20"/>
          <w:szCs w:val="20"/>
        </w:rPr>
        <w:t>c</w:t>
      </w:r>
      <w:r w:rsidR="00280E9C" w:rsidRPr="00280E9C">
        <w:rPr>
          <w:rFonts w:cstheme="minorHAnsi"/>
          <w:sz w:val="20"/>
          <w:szCs w:val="20"/>
        </w:rPr>
        <w:t xml:space="preserve">apacity building workshop reports with </w:t>
      </w:r>
      <w:r w:rsidR="002E211B">
        <w:rPr>
          <w:rFonts w:cstheme="minorHAnsi"/>
          <w:sz w:val="20"/>
          <w:szCs w:val="20"/>
        </w:rPr>
        <w:t xml:space="preserve">a </w:t>
      </w:r>
      <w:r w:rsidR="00280E9C" w:rsidRPr="00280E9C">
        <w:rPr>
          <w:rFonts w:cstheme="minorHAnsi"/>
          <w:sz w:val="20"/>
          <w:szCs w:val="20"/>
        </w:rPr>
        <w:t xml:space="preserve">list of participants </w:t>
      </w:r>
      <w:r w:rsidR="00B3226D" w:rsidRPr="00280E9C">
        <w:rPr>
          <w:rFonts w:cstheme="minorHAnsi"/>
          <w:sz w:val="20"/>
          <w:szCs w:val="20"/>
        </w:rPr>
        <w:t>disaggregated</w:t>
      </w:r>
      <w:r w:rsidR="00280E9C" w:rsidRPr="00280E9C">
        <w:rPr>
          <w:rFonts w:cstheme="minorHAnsi"/>
          <w:sz w:val="20"/>
          <w:szCs w:val="20"/>
        </w:rPr>
        <w:t xml:space="preserve"> by gender.</w:t>
      </w:r>
    </w:p>
    <w:p w14:paraId="181FA5BA" w14:textId="2B0E2E2F" w:rsidR="00643C0A" w:rsidRPr="006B0741" w:rsidRDefault="00643C0A" w:rsidP="00643C0A">
      <w:pPr>
        <w:jc w:val="both"/>
        <w:rPr>
          <w:rFonts w:cstheme="minorHAnsi"/>
          <w:sz w:val="20"/>
          <w:szCs w:val="20"/>
        </w:rPr>
      </w:pPr>
      <w:r w:rsidRPr="006B0741">
        <w:rPr>
          <w:rFonts w:cstheme="minorHAnsi"/>
          <w:sz w:val="20"/>
          <w:szCs w:val="20"/>
          <w:u w:val="single"/>
        </w:rPr>
        <w:t>Activity 2.2.3i. Implementation of recommendations and guidelines for NDC implementation into two selected ATEs (one department and one municipality)</w:t>
      </w:r>
      <w:r w:rsidRPr="006B0741">
        <w:rPr>
          <w:rFonts w:cstheme="minorHAnsi"/>
          <w:sz w:val="20"/>
          <w:szCs w:val="20"/>
        </w:rPr>
        <w:t>.</w:t>
      </w:r>
      <w:r>
        <w:rPr>
          <w:rFonts w:cstheme="minorHAnsi"/>
          <w:sz w:val="20"/>
          <w:szCs w:val="20"/>
        </w:rPr>
        <w:t xml:space="preserve"> The project will support the inclusion of the NDC implementation recommendations into the </w:t>
      </w:r>
      <w:r w:rsidR="005E4901">
        <w:rPr>
          <w:rFonts w:cstheme="minorHAnsi"/>
          <w:sz w:val="20"/>
          <w:szCs w:val="20"/>
        </w:rPr>
        <w:t>development plans of each ATE</w:t>
      </w:r>
      <w:r w:rsidR="00C06CAE">
        <w:rPr>
          <w:rFonts w:cstheme="minorHAnsi"/>
          <w:sz w:val="20"/>
          <w:szCs w:val="20"/>
        </w:rPr>
        <w:t xml:space="preserve"> and outline a </w:t>
      </w:r>
      <w:r w:rsidR="00A769C1">
        <w:rPr>
          <w:rFonts w:cstheme="minorHAnsi"/>
          <w:sz w:val="20"/>
          <w:szCs w:val="20"/>
        </w:rPr>
        <w:t xml:space="preserve">roadmap for implementation of these </w:t>
      </w:r>
      <w:r w:rsidR="00C06CAE">
        <w:rPr>
          <w:rFonts w:cstheme="minorHAnsi"/>
          <w:sz w:val="20"/>
          <w:szCs w:val="20"/>
        </w:rPr>
        <w:t xml:space="preserve">development </w:t>
      </w:r>
      <w:r w:rsidR="00A769C1">
        <w:rPr>
          <w:rFonts w:cstheme="minorHAnsi"/>
          <w:sz w:val="20"/>
          <w:szCs w:val="20"/>
        </w:rPr>
        <w:t xml:space="preserve">plans. </w:t>
      </w:r>
      <w:r w:rsidR="00BB346B">
        <w:rPr>
          <w:rFonts w:cstheme="minorHAnsi"/>
          <w:sz w:val="20"/>
          <w:szCs w:val="20"/>
        </w:rPr>
        <w:t xml:space="preserve">Based on the experience </w:t>
      </w:r>
      <w:r w:rsidR="00E55EE1">
        <w:rPr>
          <w:rFonts w:cstheme="minorHAnsi"/>
          <w:sz w:val="20"/>
          <w:szCs w:val="20"/>
        </w:rPr>
        <w:t xml:space="preserve">of </w:t>
      </w:r>
      <w:r w:rsidR="00407C71">
        <w:rPr>
          <w:rFonts w:cstheme="minorHAnsi"/>
          <w:sz w:val="20"/>
          <w:szCs w:val="20"/>
        </w:rPr>
        <w:t>th</w:t>
      </w:r>
      <w:r w:rsidR="005A5673">
        <w:rPr>
          <w:rFonts w:cstheme="minorHAnsi"/>
          <w:sz w:val="20"/>
          <w:szCs w:val="20"/>
        </w:rPr>
        <w:t>ese two pilots</w:t>
      </w:r>
      <w:r w:rsidR="003B21EE">
        <w:rPr>
          <w:rFonts w:cstheme="minorHAnsi"/>
          <w:sz w:val="20"/>
          <w:szCs w:val="20"/>
        </w:rPr>
        <w:t xml:space="preserve">, the project will </w:t>
      </w:r>
      <w:r w:rsidR="00E55EE1">
        <w:rPr>
          <w:rFonts w:cstheme="minorHAnsi"/>
          <w:sz w:val="20"/>
          <w:szCs w:val="20"/>
        </w:rPr>
        <w:t xml:space="preserve">develop </w:t>
      </w:r>
      <w:r w:rsidR="00151778" w:rsidRPr="00151778">
        <w:rPr>
          <w:rFonts w:cstheme="minorHAnsi"/>
          <w:sz w:val="20"/>
          <w:szCs w:val="20"/>
        </w:rPr>
        <w:t>guidelines for NDC implementation into other ATEs</w:t>
      </w:r>
      <w:r w:rsidR="00E55EE1">
        <w:rPr>
          <w:rFonts w:cstheme="minorHAnsi"/>
          <w:sz w:val="20"/>
          <w:szCs w:val="20"/>
        </w:rPr>
        <w:t>.</w:t>
      </w:r>
      <w:r w:rsidR="0092227E">
        <w:rPr>
          <w:rFonts w:cstheme="minorHAnsi"/>
          <w:sz w:val="20"/>
          <w:szCs w:val="20"/>
        </w:rPr>
        <w:t xml:space="preserve"> The deliverables under this Activity include: i) </w:t>
      </w:r>
      <w:r w:rsidR="00CF2E87">
        <w:rPr>
          <w:rFonts w:cstheme="minorHAnsi"/>
          <w:sz w:val="20"/>
          <w:szCs w:val="20"/>
        </w:rPr>
        <w:t xml:space="preserve">Updated Development Plans and Roadmap for </w:t>
      </w:r>
      <w:r w:rsidR="001F077A">
        <w:rPr>
          <w:rFonts w:cstheme="minorHAnsi"/>
          <w:sz w:val="20"/>
          <w:szCs w:val="20"/>
        </w:rPr>
        <w:t xml:space="preserve">NDC </w:t>
      </w:r>
      <w:r w:rsidR="00CF2E87">
        <w:rPr>
          <w:rFonts w:cstheme="minorHAnsi"/>
          <w:sz w:val="20"/>
          <w:szCs w:val="20"/>
        </w:rPr>
        <w:t>Implementation for two ATE</w:t>
      </w:r>
      <w:r w:rsidR="00E46CFC">
        <w:rPr>
          <w:rFonts w:cstheme="minorHAnsi"/>
          <w:sz w:val="20"/>
          <w:szCs w:val="20"/>
        </w:rPr>
        <w:t>s</w:t>
      </w:r>
      <w:r w:rsidR="00CF2E87">
        <w:rPr>
          <w:rFonts w:cstheme="minorHAnsi"/>
          <w:sz w:val="20"/>
          <w:szCs w:val="20"/>
        </w:rPr>
        <w:t xml:space="preserve">; ii) </w:t>
      </w:r>
      <w:r w:rsidR="00507D50">
        <w:rPr>
          <w:rFonts w:cstheme="minorHAnsi"/>
          <w:sz w:val="20"/>
          <w:szCs w:val="20"/>
        </w:rPr>
        <w:t>Two g</w:t>
      </w:r>
      <w:r w:rsidR="00E46CFC" w:rsidRPr="00151778">
        <w:rPr>
          <w:rFonts w:cstheme="minorHAnsi"/>
          <w:sz w:val="20"/>
          <w:szCs w:val="20"/>
        </w:rPr>
        <w:t xml:space="preserve">uidelines </w:t>
      </w:r>
      <w:r w:rsidR="002110F1">
        <w:rPr>
          <w:rFonts w:cstheme="minorHAnsi"/>
          <w:sz w:val="20"/>
          <w:szCs w:val="20"/>
        </w:rPr>
        <w:t>(</w:t>
      </w:r>
      <w:r w:rsidR="002110F1" w:rsidRPr="00935E27">
        <w:rPr>
          <w:rStyle w:val="DefaultText"/>
          <w:color w:val="000000" w:themeColor="text1"/>
        </w:rPr>
        <w:t>department</w:t>
      </w:r>
      <w:r w:rsidR="002110F1">
        <w:rPr>
          <w:rStyle w:val="DefaultText"/>
          <w:color w:val="000000" w:themeColor="text1"/>
        </w:rPr>
        <w:t>al</w:t>
      </w:r>
      <w:r w:rsidR="002110F1" w:rsidRPr="00935E27">
        <w:rPr>
          <w:rStyle w:val="DefaultText"/>
          <w:color w:val="000000" w:themeColor="text1"/>
        </w:rPr>
        <w:t xml:space="preserve"> and municipal</w:t>
      </w:r>
      <w:r w:rsidR="002110F1">
        <w:rPr>
          <w:rFonts w:cstheme="minorHAnsi"/>
          <w:sz w:val="20"/>
          <w:szCs w:val="20"/>
        </w:rPr>
        <w:t xml:space="preserve">) </w:t>
      </w:r>
      <w:r w:rsidR="00E46CFC" w:rsidRPr="00151778">
        <w:rPr>
          <w:rFonts w:cstheme="minorHAnsi"/>
          <w:sz w:val="20"/>
          <w:szCs w:val="20"/>
        </w:rPr>
        <w:t>for NDC implementation into other ATEs</w:t>
      </w:r>
      <w:r w:rsidR="00E46CFC">
        <w:rPr>
          <w:rFonts w:cstheme="minorHAnsi"/>
          <w:sz w:val="20"/>
          <w:szCs w:val="20"/>
        </w:rPr>
        <w:t>.</w:t>
      </w:r>
    </w:p>
    <w:p w14:paraId="112581CD" w14:textId="77777777" w:rsidR="00643C0A" w:rsidRPr="00FC5114" w:rsidRDefault="00643C0A" w:rsidP="00643C0A">
      <w:pPr>
        <w:jc w:val="both"/>
        <w:rPr>
          <w:rFonts w:cstheme="minorHAnsi"/>
          <w:b/>
          <w:bCs/>
          <w:sz w:val="20"/>
          <w:szCs w:val="20"/>
        </w:rPr>
      </w:pPr>
      <w:r w:rsidRPr="00FC5114">
        <w:rPr>
          <w:rFonts w:cstheme="minorHAnsi"/>
          <w:b/>
          <w:bCs/>
          <w:sz w:val="20"/>
          <w:szCs w:val="20"/>
        </w:rPr>
        <w:t>Output 2.2.4. MRV systems developed and operational for tracking internal and external climate finance flows.</w:t>
      </w:r>
    </w:p>
    <w:p w14:paraId="5379AD93" w14:textId="52B66706" w:rsidR="00643C0A" w:rsidRPr="006B0741" w:rsidRDefault="00643C0A" w:rsidP="00643C0A">
      <w:pPr>
        <w:jc w:val="both"/>
        <w:rPr>
          <w:rFonts w:cstheme="minorHAnsi"/>
          <w:sz w:val="20"/>
          <w:szCs w:val="20"/>
        </w:rPr>
      </w:pPr>
      <w:r w:rsidRPr="00100151">
        <w:rPr>
          <w:rFonts w:cstheme="minorHAnsi"/>
          <w:sz w:val="20"/>
          <w:szCs w:val="20"/>
          <w:u w:val="single"/>
        </w:rPr>
        <w:t>Activity 2.2.4a. Development/strengthening and implementation of MRV systems at the national and sub-national (ATEs) levels</w:t>
      </w:r>
      <w:r w:rsidRPr="006B0741">
        <w:rPr>
          <w:rFonts w:cstheme="minorHAnsi"/>
          <w:sz w:val="20"/>
          <w:szCs w:val="20"/>
        </w:rPr>
        <w:t>.</w:t>
      </w:r>
      <w:r>
        <w:rPr>
          <w:rFonts w:cstheme="minorHAnsi"/>
          <w:sz w:val="20"/>
          <w:szCs w:val="20"/>
        </w:rPr>
        <w:t xml:space="preserve"> </w:t>
      </w:r>
      <w:r w:rsidRPr="00C52CFB">
        <w:rPr>
          <w:rFonts w:cstheme="minorHAnsi"/>
          <w:sz w:val="20"/>
          <w:szCs w:val="20"/>
        </w:rPr>
        <w:t>The MRV systems developed</w:t>
      </w:r>
      <w:r w:rsidR="00361991">
        <w:rPr>
          <w:rFonts w:cstheme="minorHAnsi"/>
          <w:sz w:val="20"/>
          <w:szCs w:val="20"/>
        </w:rPr>
        <w:t>/supported</w:t>
      </w:r>
      <w:r w:rsidRPr="00C52CFB">
        <w:rPr>
          <w:rFonts w:cstheme="minorHAnsi"/>
          <w:sz w:val="20"/>
          <w:szCs w:val="20"/>
        </w:rPr>
        <w:t xml:space="preserve"> under this activity will be informed by the baseline data and sectoral insights generated through the NDC Partnership project, ensuring consistency and alignment with international standards.</w:t>
      </w:r>
      <w:r w:rsidR="00FB76CA">
        <w:rPr>
          <w:rFonts w:cstheme="minorHAnsi"/>
          <w:sz w:val="20"/>
          <w:szCs w:val="20"/>
        </w:rPr>
        <w:t xml:space="preserve"> </w:t>
      </w:r>
      <w:r w:rsidR="00964083">
        <w:rPr>
          <w:rFonts w:cstheme="minorHAnsi"/>
          <w:sz w:val="20"/>
          <w:szCs w:val="20"/>
        </w:rPr>
        <w:t xml:space="preserve">Under this Activity, the project will support the </w:t>
      </w:r>
      <w:r w:rsidR="0084579D">
        <w:rPr>
          <w:rFonts w:cstheme="minorHAnsi"/>
          <w:sz w:val="20"/>
          <w:szCs w:val="20"/>
        </w:rPr>
        <w:t xml:space="preserve">MRV of the </w:t>
      </w:r>
      <w:r w:rsidR="0084579D" w:rsidRPr="0084579D">
        <w:rPr>
          <w:rFonts w:cstheme="minorHAnsi"/>
          <w:sz w:val="20"/>
          <w:szCs w:val="20"/>
        </w:rPr>
        <w:t xml:space="preserve">32 </w:t>
      </w:r>
      <w:r w:rsidR="007E6ED5">
        <w:rPr>
          <w:rFonts w:cstheme="minorHAnsi"/>
          <w:sz w:val="20"/>
          <w:szCs w:val="20"/>
        </w:rPr>
        <w:t xml:space="preserve">adaptation and mitigation </w:t>
      </w:r>
      <w:r w:rsidR="0084579D">
        <w:rPr>
          <w:rFonts w:cstheme="minorHAnsi"/>
          <w:sz w:val="20"/>
          <w:szCs w:val="20"/>
        </w:rPr>
        <w:t xml:space="preserve">targets </w:t>
      </w:r>
      <w:r w:rsidR="002C00A2">
        <w:rPr>
          <w:rFonts w:cstheme="minorHAnsi"/>
          <w:sz w:val="20"/>
          <w:szCs w:val="20"/>
        </w:rPr>
        <w:t xml:space="preserve">of the </w:t>
      </w:r>
      <w:r w:rsidR="002C00A2" w:rsidRPr="0084579D">
        <w:rPr>
          <w:rFonts w:cstheme="minorHAnsi"/>
          <w:sz w:val="20"/>
          <w:szCs w:val="20"/>
        </w:rPr>
        <w:t>NDC 2021-2030</w:t>
      </w:r>
      <w:r w:rsidR="002C00A2">
        <w:rPr>
          <w:rFonts w:cstheme="minorHAnsi"/>
          <w:sz w:val="20"/>
          <w:szCs w:val="20"/>
        </w:rPr>
        <w:t xml:space="preserve"> </w:t>
      </w:r>
      <w:r w:rsidR="00443CE5">
        <w:rPr>
          <w:rFonts w:cstheme="minorHAnsi"/>
          <w:sz w:val="20"/>
          <w:szCs w:val="20"/>
        </w:rPr>
        <w:t>in</w:t>
      </w:r>
      <w:r w:rsidR="0084579D">
        <w:rPr>
          <w:rFonts w:cstheme="minorHAnsi"/>
          <w:sz w:val="20"/>
          <w:szCs w:val="20"/>
        </w:rPr>
        <w:t xml:space="preserve"> the </w:t>
      </w:r>
      <w:r w:rsidR="00067D23">
        <w:rPr>
          <w:rFonts w:cstheme="minorHAnsi"/>
          <w:sz w:val="20"/>
          <w:szCs w:val="20"/>
        </w:rPr>
        <w:t>four prioritized sector</w:t>
      </w:r>
      <w:r w:rsidR="002C00A2">
        <w:rPr>
          <w:rFonts w:cstheme="minorHAnsi"/>
          <w:sz w:val="20"/>
          <w:szCs w:val="20"/>
        </w:rPr>
        <w:t>s</w:t>
      </w:r>
      <w:r w:rsidR="00067D23">
        <w:rPr>
          <w:rFonts w:cstheme="minorHAnsi"/>
          <w:sz w:val="20"/>
          <w:szCs w:val="20"/>
        </w:rPr>
        <w:t xml:space="preserve"> (energy, water, agriculture and forests)</w:t>
      </w:r>
      <w:r w:rsidR="0084579D">
        <w:rPr>
          <w:rFonts w:cstheme="minorHAnsi"/>
          <w:sz w:val="20"/>
          <w:szCs w:val="20"/>
        </w:rPr>
        <w:t>.</w:t>
      </w:r>
      <w:r w:rsidR="0084579D" w:rsidRPr="0084579D">
        <w:rPr>
          <w:rFonts w:cstheme="minorHAnsi"/>
          <w:sz w:val="20"/>
          <w:szCs w:val="20"/>
        </w:rPr>
        <w:t xml:space="preserve"> </w:t>
      </w:r>
      <w:r w:rsidR="00522740">
        <w:rPr>
          <w:rFonts w:cstheme="minorHAnsi"/>
          <w:sz w:val="20"/>
          <w:szCs w:val="20"/>
        </w:rPr>
        <w:t xml:space="preserve">This activity is </w:t>
      </w:r>
      <w:r w:rsidR="00FB76CA" w:rsidRPr="006B0741">
        <w:rPr>
          <w:rFonts w:cstheme="minorHAnsi"/>
          <w:sz w:val="20"/>
          <w:szCs w:val="20"/>
        </w:rPr>
        <w:t>aligned with Activity 2.2.3g</w:t>
      </w:r>
      <w:r w:rsidR="00522740">
        <w:rPr>
          <w:rFonts w:cstheme="minorHAnsi"/>
          <w:sz w:val="20"/>
          <w:szCs w:val="20"/>
        </w:rPr>
        <w:t>.</w:t>
      </w:r>
    </w:p>
    <w:p w14:paraId="7E04C9C0" w14:textId="77777777" w:rsidR="00643C0A" w:rsidRPr="006B0741" w:rsidRDefault="00643C0A" w:rsidP="00643C0A">
      <w:pPr>
        <w:jc w:val="both"/>
        <w:rPr>
          <w:rFonts w:cstheme="minorHAnsi"/>
          <w:sz w:val="20"/>
          <w:szCs w:val="20"/>
        </w:rPr>
      </w:pPr>
      <w:r w:rsidRPr="00100151">
        <w:rPr>
          <w:rFonts w:cstheme="minorHAnsi"/>
          <w:sz w:val="20"/>
          <w:szCs w:val="20"/>
          <w:u w:val="single"/>
        </w:rPr>
        <w:t>Activity 2.2.4b. Development of a Taxonomy on Inclusive Sustainable Financing</w:t>
      </w:r>
      <w:r w:rsidRPr="006B0741">
        <w:rPr>
          <w:rFonts w:cstheme="minorHAnsi"/>
          <w:sz w:val="20"/>
          <w:szCs w:val="20"/>
        </w:rPr>
        <w:t xml:space="preserve">. This will include: </w:t>
      </w:r>
    </w:p>
    <w:p w14:paraId="18BCB36D" w14:textId="77777777" w:rsidR="00643C0A" w:rsidRPr="006B0741" w:rsidRDefault="00643C0A" w:rsidP="00643C0A">
      <w:pPr>
        <w:pStyle w:val="ListParagraph"/>
        <w:numPr>
          <w:ilvl w:val="0"/>
          <w:numId w:val="14"/>
        </w:numPr>
        <w:spacing w:after="0" w:line="240" w:lineRule="auto"/>
        <w:ind w:left="720" w:hanging="360"/>
        <w:jc w:val="both"/>
        <w:rPr>
          <w:rFonts w:cstheme="minorHAnsi"/>
          <w:sz w:val="20"/>
          <w:szCs w:val="20"/>
        </w:rPr>
      </w:pPr>
      <w:r w:rsidRPr="006B0741">
        <w:rPr>
          <w:rFonts w:cstheme="minorHAnsi"/>
          <w:sz w:val="20"/>
          <w:szCs w:val="20"/>
        </w:rPr>
        <w:t xml:space="preserve">Map of the main stakeholders in Bolivia to be part of the process, including MEFP, Central Bank, ASFI, Ministry of Planning, APMT, MMAYA, MHE, and MDRyT, academia, and others. </w:t>
      </w:r>
    </w:p>
    <w:p w14:paraId="1A3C2D00" w14:textId="77777777" w:rsidR="00643C0A" w:rsidRPr="006B0741" w:rsidRDefault="00643C0A" w:rsidP="00643C0A">
      <w:pPr>
        <w:pStyle w:val="ListParagraph"/>
        <w:numPr>
          <w:ilvl w:val="0"/>
          <w:numId w:val="14"/>
        </w:numPr>
        <w:spacing w:after="0" w:line="240" w:lineRule="auto"/>
        <w:ind w:left="720" w:hanging="360"/>
        <w:jc w:val="both"/>
        <w:rPr>
          <w:rFonts w:cstheme="minorHAnsi"/>
          <w:sz w:val="20"/>
          <w:szCs w:val="20"/>
        </w:rPr>
      </w:pPr>
      <w:r w:rsidRPr="006B0741">
        <w:rPr>
          <w:rFonts w:cstheme="minorHAnsi"/>
          <w:sz w:val="20"/>
          <w:szCs w:val="20"/>
        </w:rPr>
        <w:t xml:space="preserve">Define the scope of the taxonomy, methodology, principles, and objectives. </w:t>
      </w:r>
    </w:p>
    <w:p w14:paraId="119708A8" w14:textId="77777777" w:rsidR="00643C0A" w:rsidRPr="006B0741" w:rsidRDefault="00643C0A" w:rsidP="00643C0A">
      <w:pPr>
        <w:pStyle w:val="ListParagraph"/>
        <w:numPr>
          <w:ilvl w:val="0"/>
          <w:numId w:val="14"/>
        </w:numPr>
        <w:spacing w:after="0" w:line="240" w:lineRule="auto"/>
        <w:ind w:left="720" w:hanging="360"/>
        <w:jc w:val="both"/>
        <w:rPr>
          <w:rFonts w:cstheme="minorHAnsi"/>
          <w:sz w:val="20"/>
          <w:szCs w:val="20"/>
        </w:rPr>
      </w:pPr>
      <w:r w:rsidRPr="006B0741">
        <w:rPr>
          <w:rFonts w:cstheme="minorHAnsi"/>
          <w:sz w:val="20"/>
          <w:szCs w:val="20"/>
        </w:rPr>
        <w:t>Define the technical criteria (i.e., carbon emissions thresholds, social impact definitions, etc.), while leveraging expertise from existing taxonomies, ensuring structure and framework harmonization with them.</w:t>
      </w:r>
    </w:p>
    <w:p w14:paraId="6A33DC96" w14:textId="77777777" w:rsidR="00643C0A" w:rsidRPr="006B0741" w:rsidRDefault="00643C0A" w:rsidP="00643C0A">
      <w:pPr>
        <w:pStyle w:val="ListParagraph"/>
        <w:numPr>
          <w:ilvl w:val="0"/>
          <w:numId w:val="14"/>
        </w:numPr>
        <w:spacing w:after="0" w:line="240" w:lineRule="auto"/>
        <w:ind w:left="720" w:hanging="360"/>
        <w:jc w:val="both"/>
        <w:rPr>
          <w:rFonts w:cstheme="minorHAnsi"/>
          <w:sz w:val="20"/>
          <w:szCs w:val="20"/>
        </w:rPr>
      </w:pPr>
      <w:r w:rsidRPr="006B0741">
        <w:rPr>
          <w:rFonts w:cstheme="minorHAnsi"/>
          <w:sz w:val="20"/>
          <w:szCs w:val="20"/>
        </w:rPr>
        <w:t>Define a roadmap for development of the Inclusive Sustainable Financing Taxonomy.</w:t>
      </w:r>
    </w:p>
    <w:p w14:paraId="4BBC7B07" w14:textId="75C15193" w:rsidR="00B57BAB" w:rsidRPr="00FC5114" w:rsidRDefault="00643C0A" w:rsidP="00FC5114">
      <w:pPr>
        <w:pStyle w:val="ListParagraph"/>
        <w:numPr>
          <w:ilvl w:val="0"/>
          <w:numId w:val="14"/>
        </w:numPr>
        <w:spacing w:after="120" w:line="240" w:lineRule="auto"/>
        <w:ind w:left="720" w:hanging="360"/>
        <w:jc w:val="both"/>
        <w:rPr>
          <w:rFonts w:cstheme="minorHAnsi"/>
          <w:b/>
          <w:bCs/>
          <w:sz w:val="20"/>
          <w:szCs w:val="20"/>
        </w:rPr>
      </w:pPr>
      <w:r w:rsidRPr="00E8200D">
        <w:rPr>
          <w:rFonts w:cstheme="minorHAnsi"/>
          <w:sz w:val="20"/>
          <w:szCs w:val="20"/>
        </w:rPr>
        <w:t>Implementation of the roadmap and development of the Taxonomy.</w:t>
      </w:r>
    </w:p>
    <w:p w14:paraId="1BE8C5B9" w14:textId="77777777" w:rsidR="00643C0A" w:rsidRPr="00FC5114" w:rsidRDefault="00643C0A" w:rsidP="00643C0A">
      <w:pPr>
        <w:spacing w:before="240"/>
        <w:jc w:val="both"/>
        <w:rPr>
          <w:rFonts w:cstheme="minorHAnsi"/>
          <w:b/>
          <w:bCs/>
          <w:sz w:val="20"/>
          <w:szCs w:val="20"/>
        </w:rPr>
      </w:pPr>
      <w:r w:rsidRPr="00FC5114">
        <w:rPr>
          <w:rFonts w:cstheme="minorHAnsi"/>
          <w:b/>
          <w:bCs/>
          <w:sz w:val="20"/>
          <w:szCs w:val="20"/>
        </w:rPr>
        <w:t>Outcome 5.1. Best practices with respect to institutional capacity building, direct access, and pipeline development are developed and disseminated to strengthen engagement by NDAs, DAEs, and delivery partners with the GCF</w:t>
      </w:r>
    </w:p>
    <w:p w14:paraId="4BF61848" w14:textId="2F302D38" w:rsidR="00643C0A" w:rsidRPr="00FC5114" w:rsidRDefault="00643C0A" w:rsidP="00643C0A">
      <w:pPr>
        <w:spacing w:before="240"/>
        <w:jc w:val="both"/>
        <w:rPr>
          <w:rFonts w:cstheme="minorHAnsi"/>
          <w:b/>
          <w:bCs/>
          <w:sz w:val="20"/>
          <w:szCs w:val="20"/>
        </w:rPr>
      </w:pPr>
      <w:r w:rsidRPr="00FC5114">
        <w:rPr>
          <w:rFonts w:cstheme="minorHAnsi"/>
          <w:b/>
          <w:bCs/>
          <w:sz w:val="20"/>
          <w:szCs w:val="20"/>
        </w:rPr>
        <w:t xml:space="preserve">Output 5.1.1. NDAs, DAEs, DPs have developed knowledge products containing information on LECRD, lessons </w:t>
      </w:r>
      <w:r w:rsidR="004C53D7" w:rsidRPr="00FC5114">
        <w:rPr>
          <w:rFonts w:cstheme="minorHAnsi"/>
          <w:b/>
          <w:bCs/>
          <w:sz w:val="20"/>
          <w:szCs w:val="20"/>
        </w:rPr>
        <w:t>learned,</w:t>
      </w:r>
      <w:r w:rsidRPr="00FC5114">
        <w:rPr>
          <w:rFonts w:cstheme="minorHAnsi"/>
          <w:b/>
          <w:bCs/>
          <w:sz w:val="20"/>
          <w:szCs w:val="20"/>
        </w:rPr>
        <w:t xml:space="preserve"> or best practices extracted from within the country and from other countries (South-South cooperation)</w:t>
      </w:r>
    </w:p>
    <w:p w14:paraId="3278C576" w14:textId="5A0E8136" w:rsidR="00643C0A" w:rsidRDefault="00643C0A" w:rsidP="00643C0A">
      <w:pPr>
        <w:spacing w:before="120" w:after="120" w:line="240" w:lineRule="auto"/>
        <w:ind w:right="-29"/>
        <w:jc w:val="both"/>
        <w:rPr>
          <w:rFonts w:cstheme="minorHAnsi"/>
          <w:sz w:val="20"/>
          <w:szCs w:val="20"/>
        </w:rPr>
      </w:pPr>
      <w:r w:rsidRPr="006B0741">
        <w:rPr>
          <w:rFonts w:cstheme="minorHAnsi"/>
          <w:sz w:val="20"/>
          <w:szCs w:val="20"/>
        </w:rPr>
        <w:t xml:space="preserve">Activity 5.1.1a. Development of at least </w:t>
      </w:r>
      <w:r w:rsidR="00967979">
        <w:rPr>
          <w:rFonts w:cstheme="minorHAnsi"/>
          <w:sz w:val="20"/>
          <w:szCs w:val="20"/>
        </w:rPr>
        <w:t>8</w:t>
      </w:r>
      <w:r w:rsidRPr="006B0741">
        <w:rPr>
          <w:rFonts w:cstheme="minorHAnsi"/>
          <w:sz w:val="20"/>
          <w:szCs w:val="20"/>
        </w:rPr>
        <w:t xml:space="preserve"> knowledge products in Spanish and English (as needed) from activities undertaken under Outputs 2.2.3 and 2.2.4.</w:t>
      </w:r>
      <w:r w:rsidR="008F005D">
        <w:rPr>
          <w:rFonts w:cstheme="minorHAnsi"/>
          <w:sz w:val="20"/>
          <w:szCs w:val="20"/>
        </w:rPr>
        <w:t xml:space="preserve"> </w:t>
      </w:r>
      <w:r w:rsidR="005273E7">
        <w:rPr>
          <w:rFonts w:cstheme="minorHAnsi"/>
          <w:sz w:val="20"/>
          <w:szCs w:val="20"/>
        </w:rPr>
        <w:t>These knowledge products include:</w:t>
      </w:r>
    </w:p>
    <w:p w14:paraId="6238A3CF" w14:textId="542892A2" w:rsidR="00263C41" w:rsidRPr="00090EE4" w:rsidRDefault="00263C41" w:rsidP="00A727A2">
      <w:pPr>
        <w:pStyle w:val="ListParagraph"/>
        <w:numPr>
          <w:ilvl w:val="0"/>
          <w:numId w:val="40"/>
        </w:numPr>
        <w:spacing w:before="120" w:after="120" w:line="240" w:lineRule="auto"/>
        <w:ind w:right="-29"/>
        <w:jc w:val="both"/>
        <w:rPr>
          <w:rFonts w:cstheme="minorHAnsi"/>
          <w:color w:val="000000" w:themeColor="text1"/>
          <w:sz w:val="20"/>
          <w:szCs w:val="20"/>
        </w:rPr>
      </w:pPr>
      <w:r>
        <w:rPr>
          <w:rFonts w:cstheme="minorHAnsi"/>
          <w:color w:val="000000" w:themeColor="text1"/>
          <w:sz w:val="20"/>
          <w:szCs w:val="20"/>
        </w:rPr>
        <w:t xml:space="preserve">One Guideline </w:t>
      </w:r>
      <w:r w:rsidR="00422C8B" w:rsidRPr="00422C8B">
        <w:rPr>
          <w:rFonts w:cstheme="minorHAnsi"/>
          <w:color w:val="000000" w:themeColor="text1"/>
          <w:sz w:val="20"/>
          <w:szCs w:val="20"/>
        </w:rPr>
        <w:t>for mainstreaming climate change, gender and biodiversity into ATEs (governorships and municipalities) development plans</w:t>
      </w:r>
      <w:r w:rsidR="00CE3C26">
        <w:rPr>
          <w:rFonts w:cstheme="minorHAnsi"/>
          <w:color w:val="000000" w:themeColor="text1"/>
          <w:sz w:val="20"/>
          <w:szCs w:val="20"/>
        </w:rPr>
        <w:t>.</w:t>
      </w:r>
      <w:r w:rsidR="004956D7">
        <w:rPr>
          <w:rFonts w:cstheme="minorHAnsi"/>
          <w:color w:val="000000" w:themeColor="text1"/>
          <w:sz w:val="20"/>
          <w:szCs w:val="20"/>
        </w:rPr>
        <w:t xml:space="preserve"> (Activity </w:t>
      </w:r>
      <w:r w:rsidR="007E6C8D" w:rsidRPr="007E6C8D">
        <w:rPr>
          <w:rFonts w:cstheme="minorHAnsi"/>
          <w:color w:val="000000" w:themeColor="text1"/>
          <w:sz w:val="20"/>
          <w:szCs w:val="20"/>
        </w:rPr>
        <w:t>2.2.3e</w:t>
      </w:r>
      <w:r w:rsidR="004956D7">
        <w:rPr>
          <w:rFonts w:cstheme="minorHAnsi"/>
          <w:color w:val="000000" w:themeColor="text1"/>
          <w:sz w:val="20"/>
          <w:szCs w:val="20"/>
        </w:rPr>
        <w:t>).</w:t>
      </w:r>
    </w:p>
    <w:p w14:paraId="3892348B" w14:textId="342DCBD9" w:rsidR="00DB70DB" w:rsidRPr="00090EE4" w:rsidRDefault="00074B7D" w:rsidP="00A727A2">
      <w:pPr>
        <w:pStyle w:val="ListParagraph"/>
        <w:numPr>
          <w:ilvl w:val="0"/>
          <w:numId w:val="40"/>
        </w:numPr>
        <w:spacing w:before="120" w:after="120" w:line="240" w:lineRule="auto"/>
        <w:ind w:right="-29"/>
        <w:jc w:val="both"/>
        <w:rPr>
          <w:rFonts w:cstheme="minorHAnsi"/>
          <w:color w:val="000000" w:themeColor="text1"/>
          <w:sz w:val="20"/>
          <w:szCs w:val="20"/>
        </w:rPr>
      </w:pPr>
      <w:r w:rsidRPr="00A727A2">
        <w:rPr>
          <w:rFonts w:cstheme="minorHAnsi"/>
          <w:sz w:val="20"/>
          <w:szCs w:val="20"/>
        </w:rPr>
        <w:t xml:space="preserve">One </w:t>
      </w:r>
      <w:r w:rsidR="00620391" w:rsidRPr="00A727A2">
        <w:rPr>
          <w:rFonts w:cstheme="minorHAnsi"/>
          <w:sz w:val="20"/>
          <w:szCs w:val="20"/>
        </w:rPr>
        <w:t xml:space="preserve">document that </w:t>
      </w:r>
      <w:r w:rsidR="004B1FC9" w:rsidRPr="00A727A2">
        <w:rPr>
          <w:rFonts w:cstheme="minorHAnsi"/>
          <w:sz w:val="20"/>
          <w:szCs w:val="20"/>
        </w:rPr>
        <w:t xml:space="preserve">summarizes </w:t>
      </w:r>
      <w:r w:rsidR="00F723A0" w:rsidRPr="00A727A2">
        <w:rPr>
          <w:rFonts w:cstheme="minorHAnsi"/>
          <w:sz w:val="20"/>
          <w:szCs w:val="20"/>
        </w:rPr>
        <w:t xml:space="preserve">the </w:t>
      </w:r>
      <w:r w:rsidR="00620391" w:rsidRPr="00A727A2">
        <w:rPr>
          <w:rFonts w:cstheme="minorHAnsi"/>
          <w:sz w:val="20"/>
          <w:szCs w:val="20"/>
        </w:rPr>
        <w:t xml:space="preserve">ATE-level </w:t>
      </w:r>
      <w:r w:rsidR="009E12D4" w:rsidRPr="00A727A2">
        <w:rPr>
          <w:rFonts w:cstheme="minorHAnsi"/>
          <w:sz w:val="20"/>
          <w:szCs w:val="20"/>
        </w:rPr>
        <w:t xml:space="preserve">assessments and recommendations for NDC implementation </w:t>
      </w:r>
      <w:r w:rsidR="00503F78" w:rsidRPr="00A727A2">
        <w:rPr>
          <w:rFonts w:cstheme="minorHAnsi"/>
          <w:sz w:val="20"/>
          <w:szCs w:val="20"/>
        </w:rPr>
        <w:t xml:space="preserve">into </w:t>
      </w:r>
      <w:r w:rsidR="004833FB" w:rsidRPr="00A727A2">
        <w:rPr>
          <w:rFonts w:cstheme="minorHAnsi"/>
          <w:sz w:val="20"/>
          <w:szCs w:val="20"/>
        </w:rPr>
        <w:t xml:space="preserve">their </w:t>
      </w:r>
      <w:r w:rsidR="009E12D4" w:rsidRPr="00A727A2">
        <w:rPr>
          <w:rFonts w:cstheme="minorHAnsi"/>
          <w:sz w:val="20"/>
          <w:szCs w:val="20"/>
        </w:rPr>
        <w:t>development plans</w:t>
      </w:r>
      <w:r w:rsidR="000057C5">
        <w:rPr>
          <w:rFonts w:cstheme="minorHAnsi"/>
          <w:sz w:val="20"/>
          <w:szCs w:val="20"/>
        </w:rPr>
        <w:t xml:space="preserve"> and one m</w:t>
      </w:r>
      <w:r w:rsidR="000057C5" w:rsidRPr="008C087B">
        <w:rPr>
          <w:rFonts w:cstheme="minorHAnsi"/>
          <w:sz w:val="20"/>
          <w:szCs w:val="20"/>
        </w:rPr>
        <w:t xml:space="preserve">ethodology </w:t>
      </w:r>
      <w:r w:rsidR="000057C5">
        <w:rPr>
          <w:rFonts w:cstheme="minorHAnsi"/>
          <w:sz w:val="20"/>
          <w:szCs w:val="20"/>
        </w:rPr>
        <w:t>for identification of NDC sectoral investments at the ATE level</w:t>
      </w:r>
      <w:r w:rsidR="00E2074E" w:rsidRPr="00A727A2">
        <w:rPr>
          <w:rFonts w:cstheme="minorHAnsi"/>
          <w:sz w:val="20"/>
          <w:szCs w:val="20"/>
        </w:rPr>
        <w:t>.</w:t>
      </w:r>
      <w:r w:rsidR="00620F0A">
        <w:rPr>
          <w:rFonts w:cstheme="minorHAnsi"/>
          <w:sz w:val="20"/>
          <w:szCs w:val="20"/>
        </w:rPr>
        <w:t xml:space="preserve"> (Activity </w:t>
      </w:r>
      <w:r w:rsidR="00E24B7F" w:rsidRPr="007E6C8D">
        <w:rPr>
          <w:rFonts w:cstheme="minorHAnsi"/>
          <w:color w:val="000000" w:themeColor="text1"/>
          <w:sz w:val="20"/>
          <w:szCs w:val="20"/>
        </w:rPr>
        <w:t>2.2.3</w:t>
      </w:r>
      <w:r w:rsidR="00E24B7F">
        <w:rPr>
          <w:rFonts w:cstheme="minorHAnsi"/>
          <w:color w:val="000000" w:themeColor="text1"/>
          <w:sz w:val="20"/>
          <w:szCs w:val="20"/>
        </w:rPr>
        <w:t>g).</w:t>
      </w:r>
    </w:p>
    <w:p w14:paraId="12F7FC99" w14:textId="441AB6BD" w:rsidR="004A3DB7" w:rsidRDefault="00935E27" w:rsidP="005273E7">
      <w:pPr>
        <w:pStyle w:val="ListParagraph"/>
        <w:numPr>
          <w:ilvl w:val="0"/>
          <w:numId w:val="40"/>
        </w:numPr>
        <w:spacing w:before="120" w:after="120" w:line="240" w:lineRule="auto"/>
        <w:ind w:right="-29"/>
        <w:jc w:val="both"/>
        <w:rPr>
          <w:rStyle w:val="DefaultText"/>
          <w:color w:val="000000" w:themeColor="text1"/>
        </w:rPr>
      </w:pPr>
      <w:r>
        <w:rPr>
          <w:rStyle w:val="DefaultText"/>
          <w:color w:val="000000" w:themeColor="text1"/>
        </w:rPr>
        <w:t xml:space="preserve">Two </w:t>
      </w:r>
      <w:r w:rsidRPr="00935E27">
        <w:rPr>
          <w:rStyle w:val="DefaultText"/>
          <w:color w:val="000000" w:themeColor="text1"/>
        </w:rPr>
        <w:t xml:space="preserve">guidelines for NDC implementation </w:t>
      </w:r>
      <w:r w:rsidR="00E8346E">
        <w:rPr>
          <w:rStyle w:val="DefaultText"/>
          <w:color w:val="000000" w:themeColor="text1"/>
        </w:rPr>
        <w:t>(</w:t>
      </w:r>
      <w:r w:rsidRPr="00935E27">
        <w:rPr>
          <w:rStyle w:val="DefaultText"/>
          <w:color w:val="000000" w:themeColor="text1"/>
        </w:rPr>
        <w:t>one department and one municipality</w:t>
      </w:r>
      <w:r w:rsidR="00074B7D">
        <w:rPr>
          <w:rStyle w:val="DefaultText"/>
          <w:color w:val="000000" w:themeColor="text1"/>
        </w:rPr>
        <w:t>)</w:t>
      </w:r>
      <w:r w:rsidR="00574A0D">
        <w:rPr>
          <w:rStyle w:val="DefaultText"/>
          <w:color w:val="000000" w:themeColor="text1"/>
        </w:rPr>
        <w:t xml:space="preserve"> and two </w:t>
      </w:r>
      <w:r w:rsidR="00574A0D">
        <w:rPr>
          <w:rFonts w:cstheme="minorHAnsi"/>
          <w:sz w:val="20"/>
          <w:szCs w:val="20"/>
        </w:rPr>
        <w:t>updated development plans and roadmap for NDC implementation for two ATEs</w:t>
      </w:r>
      <w:r w:rsidR="00E8346E">
        <w:rPr>
          <w:rStyle w:val="DefaultText"/>
          <w:color w:val="000000" w:themeColor="text1"/>
        </w:rPr>
        <w:t>.</w:t>
      </w:r>
      <w:r w:rsidR="00E34F36">
        <w:rPr>
          <w:rStyle w:val="DefaultText"/>
          <w:color w:val="000000" w:themeColor="text1"/>
        </w:rPr>
        <w:t xml:space="preserve"> </w:t>
      </w:r>
      <w:r w:rsidR="00E34F36">
        <w:rPr>
          <w:rFonts w:cstheme="minorHAnsi"/>
          <w:sz w:val="20"/>
          <w:szCs w:val="20"/>
        </w:rPr>
        <w:t xml:space="preserve">(Activity </w:t>
      </w:r>
      <w:r w:rsidR="00E34F36" w:rsidRPr="007E6C8D">
        <w:rPr>
          <w:rFonts w:cstheme="minorHAnsi"/>
          <w:color w:val="000000" w:themeColor="text1"/>
          <w:sz w:val="20"/>
          <w:szCs w:val="20"/>
        </w:rPr>
        <w:t>2.2.3</w:t>
      </w:r>
      <w:r w:rsidR="00E34F36">
        <w:rPr>
          <w:rFonts w:cstheme="minorHAnsi"/>
          <w:color w:val="000000" w:themeColor="text1"/>
          <w:sz w:val="20"/>
          <w:szCs w:val="20"/>
        </w:rPr>
        <w:t>i).</w:t>
      </w:r>
    </w:p>
    <w:p w14:paraId="473820B5" w14:textId="2EB7E732" w:rsidR="00A2650F" w:rsidRPr="00090EE4" w:rsidRDefault="00C61F69" w:rsidP="00090EE4">
      <w:pPr>
        <w:pStyle w:val="ListParagraph"/>
        <w:numPr>
          <w:ilvl w:val="0"/>
          <w:numId w:val="40"/>
        </w:numPr>
        <w:spacing w:before="120" w:after="120" w:line="240" w:lineRule="auto"/>
        <w:ind w:right="-29"/>
        <w:jc w:val="both"/>
        <w:rPr>
          <w:rStyle w:val="DefaultText"/>
          <w:color w:val="000000" w:themeColor="text1"/>
        </w:rPr>
      </w:pPr>
      <w:r w:rsidRPr="00C61F69">
        <w:rPr>
          <w:rFonts w:cstheme="minorHAnsi"/>
          <w:sz w:val="20"/>
          <w:szCs w:val="20"/>
        </w:rPr>
        <w:t>One publication on the Taxonomy on Inclusive Sustainable Financing.</w:t>
      </w:r>
      <w:r w:rsidR="00E34F36">
        <w:rPr>
          <w:rFonts w:cstheme="minorHAnsi"/>
          <w:sz w:val="20"/>
          <w:szCs w:val="20"/>
        </w:rPr>
        <w:t xml:space="preserve"> (Activity </w:t>
      </w:r>
      <w:r w:rsidR="00E34F36" w:rsidRPr="007E6C8D">
        <w:rPr>
          <w:rFonts w:cstheme="minorHAnsi"/>
          <w:color w:val="000000" w:themeColor="text1"/>
          <w:sz w:val="20"/>
          <w:szCs w:val="20"/>
        </w:rPr>
        <w:t>2.2.</w:t>
      </w:r>
      <w:r w:rsidR="00E34F36">
        <w:rPr>
          <w:rFonts w:cstheme="minorHAnsi"/>
          <w:color w:val="000000" w:themeColor="text1"/>
          <w:sz w:val="20"/>
          <w:szCs w:val="20"/>
        </w:rPr>
        <w:t>4b).</w:t>
      </w:r>
    </w:p>
    <w:p w14:paraId="04B1DAB7" w14:textId="77777777" w:rsidR="00643C0A" w:rsidRPr="00B01E85" w:rsidRDefault="00643C0A" w:rsidP="00FC5114">
      <w:pPr>
        <w:pStyle w:val="ListParagraph"/>
        <w:spacing w:before="120" w:after="120" w:line="240" w:lineRule="auto"/>
        <w:ind w:left="370" w:right="-29"/>
        <w:jc w:val="both"/>
        <w:rPr>
          <w:sz w:val="20"/>
          <w:szCs w:val="20"/>
        </w:rPr>
      </w:pPr>
    </w:p>
    <w:p w14:paraId="31A45BFF" w14:textId="522BFD3D" w:rsidR="003730FE" w:rsidRDefault="003730FE" w:rsidP="006618F5">
      <w:pPr>
        <w:pStyle w:val="ListParagraph"/>
        <w:numPr>
          <w:ilvl w:val="0"/>
          <w:numId w:val="24"/>
        </w:numPr>
        <w:spacing w:before="120" w:after="120" w:line="240" w:lineRule="auto"/>
        <w:ind w:right="-29"/>
        <w:jc w:val="both"/>
        <w:rPr>
          <w:sz w:val="20"/>
          <w:szCs w:val="20"/>
        </w:rPr>
      </w:pPr>
      <w:r w:rsidRPr="00FE638F">
        <w:rPr>
          <w:b/>
          <w:bCs/>
          <w:sz w:val="20"/>
          <w:szCs w:val="20"/>
        </w:rPr>
        <w:t>Risks</w:t>
      </w:r>
      <w:r w:rsidRPr="00FE638F">
        <w:rPr>
          <w:sz w:val="20"/>
          <w:szCs w:val="20"/>
        </w:rPr>
        <w:t xml:space="preserve">. </w:t>
      </w:r>
      <w:r w:rsidR="00DE5F26">
        <w:rPr>
          <w:sz w:val="20"/>
          <w:szCs w:val="20"/>
        </w:rPr>
        <w:t>Among t</w:t>
      </w:r>
      <w:r w:rsidRPr="00FE638F">
        <w:rPr>
          <w:sz w:val="20"/>
          <w:szCs w:val="20"/>
        </w:rPr>
        <w:t xml:space="preserve">he </w:t>
      </w:r>
      <w:r w:rsidRPr="006618F5">
        <w:rPr>
          <w:rStyle w:val="DefaultText"/>
          <w:color w:val="000000" w:themeColor="text1"/>
        </w:rPr>
        <w:t>identified</w:t>
      </w:r>
      <w:r>
        <w:rPr>
          <w:sz w:val="20"/>
          <w:szCs w:val="20"/>
        </w:rPr>
        <w:t xml:space="preserve"> risks under the ToC</w:t>
      </w:r>
      <w:r w:rsidR="00DE5F26">
        <w:rPr>
          <w:sz w:val="20"/>
          <w:szCs w:val="20"/>
        </w:rPr>
        <w:t>, in addition to those in section 5.3,</w:t>
      </w:r>
      <w:r>
        <w:rPr>
          <w:sz w:val="20"/>
          <w:szCs w:val="20"/>
        </w:rPr>
        <w:t xml:space="preserve"> include:</w:t>
      </w:r>
    </w:p>
    <w:p w14:paraId="096A2387" w14:textId="2D9D9D61" w:rsidR="003730FE" w:rsidRDefault="002B7349" w:rsidP="003730FE">
      <w:pPr>
        <w:pStyle w:val="ListParagraph"/>
        <w:numPr>
          <w:ilvl w:val="0"/>
          <w:numId w:val="21"/>
        </w:numPr>
        <w:spacing w:after="0"/>
        <w:ind w:left="720"/>
        <w:jc w:val="both"/>
        <w:rPr>
          <w:sz w:val="20"/>
          <w:szCs w:val="20"/>
        </w:rPr>
      </w:pPr>
      <w:r w:rsidRPr="002B7349">
        <w:rPr>
          <w:sz w:val="20"/>
          <w:szCs w:val="20"/>
        </w:rPr>
        <w:t>Low technical and operational capacities at the institutional level</w:t>
      </w:r>
      <w:r w:rsidR="003730FE">
        <w:rPr>
          <w:sz w:val="20"/>
          <w:szCs w:val="20"/>
        </w:rPr>
        <w:t>.</w:t>
      </w:r>
    </w:p>
    <w:p w14:paraId="47E19602" w14:textId="0AC9C68C" w:rsidR="003730FE" w:rsidRDefault="002B7349" w:rsidP="003730FE">
      <w:pPr>
        <w:pStyle w:val="ListParagraph"/>
        <w:numPr>
          <w:ilvl w:val="0"/>
          <w:numId w:val="21"/>
        </w:numPr>
        <w:spacing w:after="0"/>
        <w:ind w:left="720"/>
        <w:jc w:val="both"/>
        <w:rPr>
          <w:sz w:val="20"/>
          <w:szCs w:val="20"/>
        </w:rPr>
      </w:pPr>
      <w:r w:rsidRPr="002B7349">
        <w:rPr>
          <w:sz w:val="20"/>
          <w:szCs w:val="20"/>
        </w:rPr>
        <w:t>Delays in implementation due to finding qualified consultants and their ability to work at the sub-national level</w:t>
      </w:r>
      <w:r w:rsidR="003730FE">
        <w:rPr>
          <w:sz w:val="20"/>
          <w:szCs w:val="20"/>
        </w:rPr>
        <w:t>.</w:t>
      </w:r>
    </w:p>
    <w:p w14:paraId="3444ABC2" w14:textId="6ED81650" w:rsidR="003730FE" w:rsidRDefault="002B7349" w:rsidP="003730FE">
      <w:pPr>
        <w:pStyle w:val="ListParagraph"/>
        <w:numPr>
          <w:ilvl w:val="0"/>
          <w:numId w:val="21"/>
        </w:numPr>
        <w:spacing w:after="0"/>
        <w:ind w:left="720"/>
        <w:jc w:val="both"/>
        <w:rPr>
          <w:sz w:val="20"/>
          <w:szCs w:val="20"/>
        </w:rPr>
      </w:pPr>
      <w:r w:rsidRPr="002B7349">
        <w:rPr>
          <w:sz w:val="20"/>
          <w:szCs w:val="20"/>
        </w:rPr>
        <w:t>Turnover at sub-national institutions (political and technical staff) might delay implementation</w:t>
      </w:r>
      <w:r w:rsidR="003730FE" w:rsidRPr="009129C1">
        <w:rPr>
          <w:sz w:val="20"/>
          <w:szCs w:val="20"/>
        </w:rPr>
        <w:t>.</w:t>
      </w:r>
    </w:p>
    <w:p w14:paraId="292B049C" w14:textId="558D9AFF" w:rsidR="00811ED7" w:rsidRPr="00CC4740" w:rsidRDefault="00811ED7" w:rsidP="00CC4740">
      <w:pPr>
        <w:pStyle w:val="ListParagraph"/>
        <w:numPr>
          <w:ilvl w:val="0"/>
          <w:numId w:val="21"/>
        </w:numPr>
        <w:spacing w:after="0"/>
        <w:ind w:left="720"/>
        <w:jc w:val="both"/>
        <w:rPr>
          <w:sz w:val="20"/>
          <w:szCs w:val="20"/>
        </w:rPr>
      </w:pPr>
      <w:r w:rsidRPr="00CC4740">
        <w:rPr>
          <w:sz w:val="20"/>
          <w:szCs w:val="20"/>
        </w:rPr>
        <w:t>Limited participation of relevant stakeholders at national and sub-national levels</w:t>
      </w:r>
      <w:r w:rsidR="00CC4740" w:rsidRPr="00CC4740">
        <w:rPr>
          <w:sz w:val="20"/>
          <w:szCs w:val="20"/>
        </w:rPr>
        <w:t>.</w:t>
      </w:r>
    </w:p>
    <w:p w14:paraId="497E13EF" w14:textId="77777777" w:rsidR="003730FE" w:rsidRDefault="003730FE" w:rsidP="006618F5">
      <w:pPr>
        <w:pStyle w:val="ListParagraph"/>
        <w:numPr>
          <w:ilvl w:val="0"/>
          <w:numId w:val="24"/>
        </w:numPr>
        <w:spacing w:before="120" w:after="120" w:line="240" w:lineRule="auto"/>
        <w:ind w:right="-29"/>
        <w:jc w:val="both"/>
        <w:rPr>
          <w:sz w:val="20"/>
          <w:szCs w:val="20"/>
        </w:rPr>
      </w:pPr>
      <w:r w:rsidRPr="00BF7E15">
        <w:rPr>
          <w:b/>
          <w:bCs/>
          <w:sz w:val="20"/>
          <w:szCs w:val="20"/>
        </w:rPr>
        <w:t>Assumptions</w:t>
      </w:r>
      <w:r w:rsidRPr="00BF7E15">
        <w:rPr>
          <w:sz w:val="20"/>
          <w:szCs w:val="20"/>
        </w:rPr>
        <w:t xml:space="preserve">. </w:t>
      </w:r>
      <w:r>
        <w:rPr>
          <w:sz w:val="20"/>
          <w:szCs w:val="20"/>
        </w:rPr>
        <w:t xml:space="preserve">The </w:t>
      </w:r>
      <w:r w:rsidRPr="006618F5">
        <w:rPr>
          <w:rStyle w:val="DefaultText"/>
          <w:color w:val="000000" w:themeColor="text1"/>
        </w:rPr>
        <w:t>assumptions</w:t>
      </w:r>
      <w:r>
        <w:rPr>
          <w:sz w:val="20"/>
          <w:szCs w:val="20"/>
        </w:rPr>
        <w:t xml:space="preserve"> of this project include:</w:t>
      </w:r>
    </w:p>
    <w:p w14:paraId="04CF853B" w14:textId="623A994B" w:rsidR="003730FE" w:rsidRDefault="00B87773" w:rsidP="003730FE">
      <w:pPr>
        <w:pStyle w:val="ListParagraph"/>
        <w:numPr>
          <w:ilvl w:val="0"/>
          <w:numId w:val="21"/>
        </w:numPr>
        <w:spacing w:after="0"/>
        <w:ind w:left="720"/>
        <w:jc w:val="both"/>
        <w:rPr>
          <w:sz w:val="20"/>
          <w:szCs w:val="20"/>
        </w:rPr>
      </w:pPr>
      <w:r w:rsidRPr="00B87773">
        <w:rPr>
          <w:sz w:val="20"/>
          <w:szCs w:val="20"/>
        </w:rPr>
        <w:t>There is successful participation of sub-national stakeholders in dialogues and capacity building activities</w:t>
      </w:r>
      <w:r w:rsidR="003730FE" w:rsidRPr="00433B2B">
        <w:rPr>
          <w:sz w:val="20"/>
          <w:szCs w:val="20"/>
        </w:rPr>
        <w:t xml:space="preserve">. </w:t>
      </w:r>
    </w:p>
    <w:p w14:paraId="106B9ADC" w14:textId="77777777" w:rsidR="00B87773" w:rsidRPr="00B87773" w:rsidRDefault="00B87773" w:rsidP="00B87773">
      <w:pPr>
        <w:pStyle w:val="ListParagraph"/>
        <w:numPr>
          <w:ilvl w:val="0"/>
          <w:numId w:val="21"/>
        </w:numPr>
        <w:spacing w:after="0"/>
        <w:ind w:left="720"/>
        <w:jc w:val="both"/>
        <w:rPr>
          <w:sz w:val="20"/>
          <w:szCs w:val="20"/>
        </w:rPr>
      </w:pPr>
      <w:r w:rsidRPr="00B87773">
        <w:rPr>
          <w:sz w:val="20"/>
          <w:szCs w:val="20"/>
        </w:rPr>
        <w:t xml:space="preserve">The consultation processes are gender sensitive and there is meaningful participation of women. </w:t>
      </w:r>
    </w:p>
    <w:p w14:paraId="0B2096F5" w14:textId="77777777" w:rsidR="00B87773" w:rsidRPr="00B87773" w:rsidRDefault="00B87773" w:rsidP="00B87773">
      <w:pPr>
        <w:pStyle w:val="ListParagraph"/>
        <w:numPr>
          <w:ilvl w:val="0"/>
          <w:numId w:val="21"/>
        </w:numPr>
        <w:spacing w:after="0"/>
        <w:ind w:left="720"/>
        <w:jc w:val="both"/>
        <w:rPr>
          <w:sz w:val="20"/>
          <w:szCs w:val="20"/>
        </w:rPr>
      </w:pPr>
      <w:r w:rsidRPr="00B87773">
        <w:rPr>
          <w:sz w:val="20"/>
          <w:szCs w:val="20"/>
        </w:rPr>
        <w:t>There is continuous dialogue with relevant actors at national, regional and local level for synergies and complementarity of actions between them.</w:t>
      </w:r>
    </w:p>
    <w:p w14:paraId="5ADBEF26" w14:textId="24C13803" w:rsidR="00271538" w:rsidRPr="0026525C" w:rsidRDefault="00B87773" w:rsidP="0026525C">
      <w:pPr>
        <w:pStyle w:val="ListParagraph"/>
        <w:numPr>
          <w:ilvl w:val="0"/>
          <w:numId w:val="21"/>
        </w:numPr>
        <w:spacing w:after="0"/>
        <w:ind w:left="720"/>
        <w:jc w:val="both"/>
        <w:rPr>
          <w:sz w:val="20"/>
          <w:szCs w:val="20"/>
        </w:rPr>
      </w:pPr>
      <w:r w:rsidRPr="00643C0A">
        <w:rPr>
          <w:sz w:val="20"/>
          <w:szCs w:val="20"/>
        </w:rPr>
        <w:t xml:space="preserve">There is full coordination with other NDC projects, especially in the sequencing of activities between projects, so input and feedback are provided when needed. </w:t>
      </w:r>
      <w:r w:rsidR="004759D0" w:rsidRPr="00643C0A">
        <w:rPr>
          <w:sz w:val="20"/>
          <w:szCs w:val="20"/>
        </w:rPr>
        <w:t xml:space="preserve">This includes </w:t>
      </w:r>
      <w:r w:rsidR="00794C1D" w:rsidRPr="00643C0A">
        <w:rPr>
          <w:sz w:val="20"/>
          <w:szCs w:val="20"/>
        </w:rPr>
        <w:t>the</w:t>
      </w:r>
      <w:r w:rsidR="004759D0" w:rsidRPr="00643C0A">
        <w:rPr>
          <w:sz w:val="20"/>
          <w:szCs w:val="20"/>
        </w:rPr>
        <w:t xml:space="preserve"> technical groundwork laid by the </w:t>
      </w:r>
      <w:r w:rsidR="000A5119" w:rsidRPr="00643C0A">
        <w:rPr>
          <w:sz w:val="20"/>
          <w:szCs w:val="20"/>
        </w:rPr>
        <w:t xml:space="preserve">two </w:t>
      </w:r>
      <w:r w:rsidR="004759D0" w:rsidRPr="00643C0A">
        <w:rPr>
          <w:sz w:val="20"/>
          <w:szCs w:val="20"/>
        </w:rPr>
        <w:t>NDC Partnership</w:t>
      </w:r>
      <w:r w:rsidR="000A5119" w:rsidRPr="00643C0A">
        <w:rPr>
          <w:sz w:val="20"/>
          <w:szCs w:val="20"/>
        </w:rPr>
        <w:t xml:space="preserve"> projects</w:t>
      </w:r>
      <w:r w:rsidR="00E7106E" w:rsidRPr="00643C0A">
        <w:rPr>
          <w:sz w:val="20"/>
          <w:szCs w:val="20"/>
        </w:rPr>
        <w:t>.</w:t>
      </w:r>
      <w:bookmarkStart w:id="4" w:name="_Toc118216352"/>
      <w:bookmarkStart w:id="5" w:name="_Toc119587227"/>
    </w:p>
    <w:p w14:paraId="790490BE" w14:textId="405BBB7B" w:rsidR="00F97840" w:rsidRDefault="00F97840" w:rsidP="00F97840">
      <w:pPr>
        <w:pStyle w:val="Heading3"/>
      </w:pPr>
      <w:r w:rsidRPr="00F97840">
        <w:t>Section 4. Logical framework</w:t>
      </w:r>
      <w:bookmarkEnd w:id="4"/>
      <w:bookmarkEnd w:id="5"/>
    </w:p>
    <w:p w14:paraId="1B8B8135" w14:textId="1CEC2624" w:rsidR="006B4884" w:rsidRDefault="00E737C2" w:rsidP="00B57BAB">
      <w:r w:rsidRPr="00E737C2">
        <w:t>A logical framework is included in the attached document.</w:t>
      </w:r>
    </w:p>
    <w:p w14:paraId="585ECE73" w14:textId="77777777" w:rsidR="00657000" w:rsidRDefault="00657000" w:rsidP="00B57BAB"/>
    <w:p w14:paraId="4BE32F41" w14:textId="7473B9EF" w:rsidR="00F97840" w:rsidRPr="00F97840" w:rsidRDefault="00F97840" w:rsidP="00F97840">
      <w:pPr>
        <w:pStyle w:val="Heading3"/>
      </w:pPr>
      <w:bookmarkStart w:id="6" w:name="_Toc118216358"/>
      <w:bookmarkStart w:id="7" w:name="_Toc119587228"/>
      <w:r w:rsidRPr="00F97840">
        <w:t>Section 5. Implementation arrangements and other information</w:t>
      </w:r>
      <w:bookmarkEnd w:id="6"/>
      <w:bookmarkEnd w:id="7"/>
      <w:r w:rsidR="00E614B3">
        <w:t xml:space="preserve"> </w:t>
      </w:r>
    </w:p>
    <w:p w14:paraId="5AD574DE" w14:textId="3852686D" w:rsidR="00EA6283" w:rsidRPr="00EA6283" w:rsidRDefault="00F97840" w:rsidP="00164A81">
      <w:pPr>
        <w:pStyle w:val="ListParagraph"/>
        <w:numPr>
          <w:ilvl w:val="1"/>
          <w:numId w:val="4"/>
        </w:numPr>
        <w:tabs>
          <w:tab w:val="left" w:pos="720"/>
          <w:tab w:val="left" w:pos="7200"/>
        </w:tabs>
        <w:rPr>
          <w:b/>
          <w:bCs/>
          <w:color w:val="276E8B" w:themeColor="accent1" w:themeShade="BF"/>
        </w:rPr>
      </w:pPr>
      <w:bookmarkStart w:id="8" w:name="_Toc118216359"/>
      <w:r w:rsidRPr="26C849B5">
        <w:rPr>
          <w:b/>
          <w:bCs/>
          <w:color w:val="276E8B" w:themeColor="accent1" w:themeShade="BF"/>
        </w:rPr>
        <w:t>Implementation arrangements</w:t>
      </w:r>
      <w:bookmarkEnd w:id="8"/>
    </w:p>
    <w:p w14:paraId="52B09521" w14:textId="5C00B978" w:rsidR="00340899" w:rsidRDefault="002663F0" w:rsidP="004B6FE2">
      <w:pPr>
        <w:pStyle w:val="ListParagraph"/>
        <w:numPr>
          <w:ilvl w:val="0"/>
          <w:numId w:val="24"/>
        </w:numPr>
        <w:spacing w:before="120" w:after="120" w:line="240" w:lineRule="auto"/>
        <w:ind w:right="-29"/>
        <w:jc w:val="both"/>
        <w:rPr>
          <w:color w:val="000000" w:themeColor="text1"/>
          <w:sz w:val="20"/>
          <w:szCs w:val="20"/>
        </w:rPr>
      </w:pPr>
      <w:r w:rsidRPr="002663F0">
        <w:rPr>
          <w:color w:val="000000" w:themeColor="text1"/>
          <w:sz w:val="20"/>
          <w:szCs w:val="20"/>
        </w:rPr>
        <w:t xml:space="preserve">The Government of </w:t>
      </w:r>
      <w:r w:rsidR="001A136F" w:rsidRPr="00A121D7">
        <w:rPr>
          <w:color w:val="000000" w:themeColor="text1"/>
          <w:sz w:val="20"/>
          <w:szCs w:val="20"/>
        </w:rPr>
        <w:t>Bolivia</w:t>
      </w:r>
      <w:r w:rsidRPr="002663F0">
        <w:rPr>
          <w:color w:val="000000" w:themeColor="text1"/>
          <w:sz w:val="20"/>
          <w:szCs w:val="20"/>
        </w:rPr>
        <w:t xml:space="preserve"> has identified UNDP as its </w:t>
      </w:r>
      <w:r w:rsidRPr="006528CE">
        <w:rPr>
          <w:b/>
          <w:bCs/>
          <w:color w:val="000000" w:themeColor="text1"/>
          <w:sz w:val="20"/>
          <w:szCs w:val="20"/>
        </w:rPr>
        <w:t>delivery partner</w:t>
      </w:r>
      <w:r w:rsidR="00B44A22">
        <w:rPr>
          <w:b/>
          <w:bCs/>
          <w:color w:val="000000" w:themeColor="text1"/>
          <w:sz w:val="20"/>
          <w:szCs w:val="20"/>
        </w:rPr>
        <w:t xml:space="preserve"> (DP)</w:t>
      </w:r>
      <w:r w:rsidRPr="002663F0">
        <w:rPr>
          <w:color w:val="000000" w:themeColor="text1"/>
          <w:sz w:val="20"/>
          <w:szCs w:val="20"/>
        </w:rPr>
        <w:t xml:space="preserve"> for the current Readiness grant. UNDP will take responsibility, under the leadership and guidance of the NDA, for the </w:t>
      </w:r>
      <w:r w:rsidRPr="004B6FE2">
        <w:rPr>
          <w:rStyle w:val="DefaultText"/>
          <w:color w:val="000000" w:themeColor="text1"/>
        </w:rPr>
        <w:t>implementation</w:t>
      </w:r>
      <w:r w:rsidRPr="002663F0">
        <w:rPr>
          <w:color w:val="000000" w:themeColor="text1"/>
          <w:sz w:val="20"/>
          <w:szCs w:val="20"/>
        </w:rPr>
        <w:t xml:space="preserve"> of this Readiness grant and will carry out all fiduciary and financial management, procurement of goods and services, monitoring, reporting activities</w:t>
      </w:r>
      <w:r w:rsidR="007108D9">
        <w:rPr>
          <w:color w:val="000000" w:themeColor="text1"/>
          <w:sz w:val="20"/>
          <w:szCs w:val="20"/>
        </w:rPr>
        <w:t xml:space="preserve">, </w:t>
      </w:r>
      <w:r w:rsidR="007108D9" w:rsidRPr="007108D9">
        <w:rPr>
          <w:color w:val="000000" w:themeColor="text1"/>
          <w:sz w:val="20"/>
          <w:szCs w:val="20"/>
        </w:rPr>
        <w:t xml:space="preserve">as well as management, oversight and control of consultants </w:t>
      </w:r>
      <w:r w:rsidRPr="002663F0">
        <w:rPr>
          <w:color w:val="000000" w:themeColor="text1"/>
          <w:sz w:val="20"/>
          <w:szCs w:val="20"/>
        </w:rPr>
        <w:t xml:space="preserve"> in compliance with </w:t>
      </w:r>
      <w:hyperlink r:id="rId33" w:history="1">
        <w:r w:rsidRPr="00B60AB2">
          <w:rPr>
            <w:rStyle w:val="Hyperlink"/>
            <w:sz w:val="20"/>
            <w:szCs w:val="20"/>
          </w:rPr>
          <w:t>UNDP’s policies and procedures</w:t>
        </w:r>
      </w:hyperlink>
      <w:r w:rsidRPr="002663F0">
        <w:rPr>
          <w:color w:val="000000" w:themeColor="text1"/>
          <w:sz w:val="20"/>
          <w:szCs w:val="20"/>
        </w:rPr>
        <w:t xml:space="preserve"> and in accordance with the Second Amended and Restated Framework Readiness and Preparatory Support Grant Agreement between the GCF and UNDP dated 22 July 2020.</w:t>
      </w:r>
      <w:r w:rsidR="0032754D">
        <w:rPr>
          <w:color w:val="000000" w:themeColor="text1"/>
          <w:sz w:val="20"/>
          <w:szCs w:val="20"/>
        </w:rPr>
        <w:t xml:space="preserve"> </w:t>
      </w:r>
      <w:r w:rsidR="0032754D" w:rsidRPr="0032754D">
        <w:rPr>
          <w:color w:val="000000" w:themeColor="text1"/>
          <w:sz w:val="20"/>
          <w:szCs w:val="20"/>
        </w:rPr>
        <w:t>No grant funds will be used to pay for existing staff or consultants of the government or any beneficiaries.</w:t>
      </w:r>
      <w:r w:rsidR="008A3284">
        <w:rPr>
          <w:color w:val="000000" w:themeColor="text1"/>
          <w:sz w:val="20"/>
          <w:szCs w:val="20"/>
        </w:rPr>
        <w:t xml:space="preserve"> </w:t>
      </w:r>
      <w:r w:rsidR="008A3284" w:rsidRPr="008A3284">
        <w:rPr>
          <w:color w:val="000000" w:themeColor="text1"/>
          <w:sz w:val="20"/>
          <w:szCs w:val="20"/>
        </w:rPr>
        <w:t>The project will be implemented under Direct Implementation Modality (DIM) following UNDP POPP guidance available here:</w:t>
      </w:r>
    </w:p>
    <w:p w14:paraId="574E7EE1" w14:textId="123B17A5" w:rsidR="002663F0" w:rsidRDefault="008A3284" w:rsidP="00472DC1">
      <w:pPr>
        <w:pStyle w:val="ListParagraph"/>
        <w:spacing w:before="120" w:after="120" w:line="240" w:lineRule="auto"/>
        <w:ind w:left="370" w:right="-29"/>
        <w:jc w:val="both"/>
        <w:rPr>
          <w:color w:val="000000" w:themeColor="text1"/>
          <w:sz w:val="20"/>
          <w:szCs w:val="20"/>
        </w:rPr>
      </w:pPr>
      <w:hyperlink r:id="rId34" w:history="1">
        <w:r w:rsidRPr="00807E23">
          <w:rPr>
            <w:rStyle w:val="Hyperlink"/>
            <w:sz w:val="20"/>
            <w:szCs w:val="20"/>
          </w:rPr>
          <w:t>https://popp.undp.org/SitePages/POPPSubject.aspx?SBJID=12&amp;Menu=BusinessUnit</w:t>
        </w:r>
      </w:hyperlink>
      <w:r w:rsidRPr="008A3284">
        <w:rPr>
          <w:color w:val="000000" w:themeColor="text1"/>
          <w:sz w:val="20"/>
          <w:szCs w:val="20"/>
        </w:rPr>
        <w:t>.</w:t>
      </w:r>
    </w:p>
    <w:p w14:paraId="37FBE65C" w14:textId="2F2E1266" w:rsidR="00FB0BF7" w:rsidRDefault="007A6825" w:rsidP="004B6FE2">
      <w:pPr>
        <w:pStyle w:val="ListParagraph"/>
        <w:numPr>
          <w:ilvl w:val="0"/>
          <w:numId w:val="24"/>
        </w:numPr>
        <w:spacing w:before="120" w:after="120" w:line="240" w:lineRule="auto"/>
        <w:ind w:right="-29"/>
        <w:jc w:val="both"/>
        <w:rPr>
          <w:color w:val="000000" w:themeColor="text1"/>
          <w:sz w:val="20"/>
          <w:szCs w:val="20"/>
        </w:rPr>
      </w:pPr>
      <w:r w:rsidRPr="007A6825">
        <w:rPr>
          <w:b/>
          <w:bCs/>
          <w:color w:val="000000" w:themeColor="text1"/>
          <w:sz w:val="20"/>
          <w:szCs w:val="20"/>
        </w:rPr>
        <w:t>Delivery Partner</w:t>
      </w:r>
      <w:r>
        <w:rPr>
          <w:color w:val="000000" w:themeColor="text1"/>
          <w:sz w:val="20"/>
          <w:szCs w:val="20"/>
        </w:rPr>
        <w:t xml:space="preserve">. </w:t>
      </w:r>
      <w:r w:rsidR="00061E3D" w:rsidRPr="00061E3D">
        <w:rPr>
          <w:color w:val="000000" w:themeColor="text1"/>
          <w:sz w:val="20"/>
          <w:szCs w:val="20"/>
        </w:rPr>
        <w:t xml:space="preserve">UNDP will </w:t>
      </w:r>
      <w:r w:rsidR="00061E3D" w:rsidRPr="004B6FE2">
        <w:rPr>
          <w:rStyle w:val="DefaultText"/>
          <w:color w:val="000000" w:themeColor="text1"/>
        </w:rPr>
        <w:t>manage</w:t>
      </w:r>
      <w:r w:rsidR="00061E3D" w:rsidRPr="00061E3D">
        <w:rPr>
          <w:color w:val="000000" w:themeColor="text1"/>
          <w:sz w:val="20"/>
          <w:szCs w:val="20"/>
        </w:rPr>
        <w:t xml:space="preserve"> and implement this Readiness proposal and be responsible for procurement and contracting all services envisaged in the proposal, including monitoring and evaluation of activities, and reporting to the fund on project implementation progress. All financial transactions and procurement of goods and services will be carried out based on an approved budget and strictly according to UNDP procedure, in alignment with procurement guidelines and policies of the GCF.</w:t>
      </w:r>
    </w:p>
    <w:p w14:paraId="0E2B815B" w14:textId="7E5E0839" w:rsidR="00FB2E07" w:rsidRPr="00061E3D" w:rsidRDefault="00061E3D" w:rsidP="004B6FE2">
      <w:pPr>
        <w:pStyle w:val="ListParagraph"/>
        <w:numPr>
          <w:ilvl w:val="0"/>
          <w:numId w:val="24"/>
        </w:numPr>
        <w:spacing w:before="120" w:after="120" w:line="240" w:lineRule="auto"/>
        <w:ind w:right="-29"/>
        <w:jc w:val="both"/>
        <w:rPr>
          <w:color w:val="000000" w:themeColor="text1"/>
          <w:sz w:val="20"/>
          <w:szCs w:val="20"/>
        </w:rPr>
      </w:pPr>
      <w:r w:rsidRPr="00061E3D">
        <w:rPr>
          <w:color w:val="000000" w:themeColor="text1"/>
          <w:sz w:val="20"/>
          <w:szCs w:val="20"/>
        </w:rPr>
        <w:t xml:space="preserve">UNDP will be responsible for </w:t>
      </w:r>
      <w:r w:rsidR="00315C25">
        <w:rPr>
          <w:color w:val="000000" w:themeColor="text1"/>
          <w:sz w:val="20"/>
          <w:szCs w:val="20"/>
        </w:rPr>
        <w:t xml:space="preserve">the </w:t>
      </w:r>
      <w:r w:rsidRPr="00061E3D">
        <w:rPr>
          <w:color w:val="000000" w:themeColor="text1"/>
          <w:sz w:val="20"/>
          <w:szCs w:val="20"/>
        </w:rPr>
        <w:t xml:space="preserve">effective and efficient utilization of funds, preparation, and submission of interim and final reports on achieved results to the NDA and GCF. UNDP will provide financial and technical oversight </w:t>
      </w:r>
      <w:r w:rsidRPr="004B6FE2">
        <w:rPr>
          <w:rStyle w:val="DefaultText"/>
          <w:color w:val="000000" w:themeColor="text1"/>
        </w:rPr>
        <w:t>services</w:t>
      </w:r>
      <w:r w:rsidRPr="00061E3D">
        <w:rPr>
          <w:color w:val="000000" w:themeColor="text1"/>
          <w:sz w:val="20"/>
          <w:szCs w:val="20"/>
        </w:rPr>
        <w:t xml:space="preserve"> for the outcomes and outputs of the project. UNDP will ensure that project monitoring and evaluation run according to an agreed schedule, and in line with UNDP and GCF requirements. UNDP will be responsible for </w:t>
      </w:r>
      <w:r w:rsidR="00315C25">
        <w:rPr>
          <w:color w:val="000000" w:themeColor="text1"/>
          <w:sz w:val="20"/>
          <w:szCs w:val="20"/>
        </w:rPr>
        <w:t>the overall execution of the project and for the timely achievement of project results</w:t>
      </w:r>
      <w:r w:rsidRPr="00061E3D">
        <w:rPr>
          <w:color w:val="000000" w:themeColor="text1"/>
          <w:sz w:val="20"/>
          <w:szCs w:val="20"/>
        </w:rPr>
        <w:t xml:space="preserve"> under the leadership and guidance of the NDA. </w:t>
      </w:r>
    </w:p>
    <w:p w14:paraId="5B62CEDA" w14:textId="0B1C416B" w:rsidR="00FB2E07" w:rsidRDefault="00FB2E07" w:rsidP="004B6FE2">
      <w:pPr>
        <w:pStyle w:val="ListParagraph"/>
        <w:numPr>
          <w:ilvl w:val="0"/>
          <w:numId w:val="24"/>
        </w:numPr>
        <w:spacing w:before="120" w:after="120" w:line="240" w:lineRule="auto"/>
        <w:ind w:right="-29"/>
        <w:jc w:val="both"/>
        <w:rPr>
          <w:color w:val="000000" w:themeColor="text1"/>
          <w:sz w:val="20"/>
          <w:szCs w:val="20"/>
        </w:rPr>
      </w:pPr>
      <w:r>
        <w:rPr>
          <w:b/>
          <w:bCs/>
          <w:color w:val="000000" w:themeColor="text1"/>
          <w:sz w:val="20"/>
          <w:szCs w:val="20"/>
        </w:rPr>
        <w:t>NDA.</w:t>
      </w:r>
      <w:r w:rsidR="003F2188">
        <w:rPr>
          <w:b/>
          <w:bCs/>
          <w:color w:val="000000" w:themeColor="text1"/>
          <w:sz w:val="20"/>
          <w:szCs w:val="20"/>
        </w:rPr>
        <w:t xml:space="preserve"> </w:t>
      </w:r>
      <w:r w:rsidR="003F2188" w:rsidRPr="003F2188">
        <w:rPr>
          <w:color w:val="000000" w:themeColor="text1"/>
          <w:sz w:val="20"/>
          <w:szCs w:val="20"/>
        </w:rPr>
        <w:t>The NDA is the beneficiary of the current Readiness request and will</w:t>
      </w:r>
      <w:r w:rsidR="00CD5DF8">
        <w:rPr>
          <w:color w:val="000000" w:themeColor="text1"/>
          <w:sz w:val="20"/>
          <w:szCs w:val="20"/>
        </w:rPr>
        <w:t>, therefore, provide guidance to UNDP. It will facilitate and convene technical and administrative meetings, support</w:t>
      </w:r>
      <w:r w:rsidR="003F2188" w:rsidRPr="003F2188">
        <w:rPr>
          <w:color w:val="000000" w:themeColor="text1"/>
          <w:sz w:val="20"/>
          <w:szCs w:val="20"/>
        </w:rPr>
        <w:t xml:space="preserve"> access to data and information, and keep all local stakeholders informed of the progress of the Readiness grant. </w:t>
      </w:r>
    </w:p>
    <w:p w14:paraId="6D7E24C0" w14:textId="204C9D54" w:rsidR="00076846" w:rsidRDefault="00076846" w:rsidP="004B6FE2">
      <w:pPr>
        <w:pStyle w:val="ListParagraph"/>
        <w:numPr>
          <w:ilvl w:val="0"/>
          <w:numId w:val="24"/>
        </w:numPr>
        <w:spacing w:before="120" w:after="120" w:line="240" w:lineRule="auto"/>
        <w:ind w:right="-29"/>
        <w:jc w:val="both"/>
        <w:rPr>
          <w:color w:val="000000" w:themeColor="text1"/>
          <w:sz w:val="20"/>
          <w:szCs w:val="20"/>
        </w:rPr>
      </w:pPr>
      <w:r w:rsidRPr="00076846">
        <w:rPr>
          <w:color w:val="000000" w:themeColor="text1"/>
          <w:sz w:val="20"/>
          <w:szCs w:val="20"/>
        </w:rPr>
        <w:t xml:space="preserve">The NDA will ensure country ownership and achievement of outcomes and outputs through its participation in the Project </w:t>
      </w:r>
      <w:r w:rsidRPr="004B6FE2">
        <w:rPr>
          <w:rStyle w:val="DefaultText"/>
          <w:color w:val="000000" w:themeColor="text1"/>
        </w:rPr>
        <w:t>Board</w:t>
      </w:r>
      <w:r w:rsidRPr="00076846">
        <w:rPr>
          <w:color w:val="000000" w:themeColor="text1"/>
          <w:sz w:val="20"/>
          <w:szCs w:val="20"/>
        </w:rPr>
        <w:t xml:space="preserve">, and in day-to-day coordination meetings and activities between the NDA staff and the project team. The NDA will </w:t>
      </w:r>
      <w:r w:rsidR="00CD5DF8">
        <w:rPr>
          <w:color w:val="000000" w:themeColor="text1"/>
          <w:sz w:val="20"/>
          <w:szCs w:val="20"/>
        </w:rPr>
        <w:t>guide</w:t>
      </w:r>
      <w:r w:rsidRPr="00076846">
        <w:rPr>
          <w:color w:val="000000" w:themeColor="text1"/>
          <w:sz w:val="20"/>
          <w:szCs w:val="20"/>
        </w:rPr>
        <w:t xml:space="preserve"> the implementation of activities by working with UNDP, consultants</w:t>
      </w:r>
      <w:r w:rsidR="005556CF">
        <w:rPr>
          <w:color w:val="000000" w:themeColor="text1"/>
          <w:sz w:val="20"/>
          <w:szCs w:val="20"/>
        </w:rPr>
        <w:t>,</w:t>
      </w:r>
      <w:r w:rsidRPr="00076846">
        <w:rPr>
          <w:color w:val="000000" w:themeColor="text1"/>
          <w:sz w:val="20"/>
          <w:szCs w:val="20"/>
        </w:rPr>
        <w:t xml:space="preserve"> and firms to ensure that the project achieves results that will deliver long-term impacts. The NDA will </w:t>
      </w:r>
      <w:r w:rsidR="00CD5DF8">
        <w:rPr>
          <w:color w:val="000000" w:themeColor="text1"/>
          <w:sz w:val="20"/>
          <w:szCs w:val="20"/>
        </w:rPr>
        <w:t>provide</w:t>
      </w:r>
      <w:r w:rsidRPr="00076846">
        <w:rPr>
          <w:color w:val="000000" w:themeColor="text1"/>
          <w:sz w:val="20"/>
          <w:szCs w:val="20"/>
        </w:rPr>
        <w:t xml:space="preserve"> quality control and endorsement of reports (technical, monitoring, and evaluation reports) and documents produced under the grant to ensure country ownership. The NDA will facilitate and steer engagements with line ministries, governments at the sub-national level, and other stakeholders as required. The grant funds will not be used to pay for the staff or consultants of the government or any beneficiaries.</w:t>
      </w:r>
    </w:p>
    <w:p w14:paraId="43F7B387" w14:textId="1E813919" w:rsidR="00C116FB" w:rsidRPr="00C91514" w:rsidRDefault="00652C58" w:rsidP="00606693">
      <w:pPr>
        <w:pStyle w:val="ListParagraph"/>
        <w:numPr>
          <w:ilvl w:val="0"/>
          <w:numId w:val="24"/>
        </w:numPr>
        <w:spacing w:before="120" w:after="120" w:line="240" w:lineRule="auto"/>
        <w:ind w:right="-29"/>
        <w:jc w:val="both"/>
        <w:rPr>
          <w:color w:val="000000" w:themeColor="text1"/>
          <w:sz w:val="20"/>
          <w:szCs w:val="20"/>
        </w:rPr>
      </w:pPr>
      <w:r w:rsidRPr="00C91514">
        <w:rPr>
          <w:b/>
          <w:bCs/>
          <w:color w:val="000000" w:themeColor="text1"/>
          <w:sz w:val="20"/>
          <w:szCs w:val="20"/>
        </w:rPr>
        <w:t>Project Board</w:t>
      </w:r>
      <w:r w:rsidR="00C116FB" w:rsidRPr="00C91514">
        <w:rPr>
          <w:b/>
          <w:bCs/>
          <w:color w:val="000000" w:themeColor="text1"/>
          <w:sz w:val="20"/>
          <w:szCs w:val="20"/>
        </w:rPr>
        <w:t xml:space="preserve"> (PB)</w:t>
      </w:r>
      <w:r w:rsidRPr="00C91514">
        <w:rPr>
          <w:b/>
          <w:bCs/>
          <w:color w:val="000000" w:themeColor="text1"/>
          <w:sz w:val="20"/>
          <w:szCs w:val="20"/>
        </w:rPr>
        <w:t>:</w:t>
      </w:r>
      <w:r w:rsidRPr="00C91514">
        <w:rPr>
          <w:color w:val="000000" w:themeColor="text1"/>
          <w:sz w:val="20"/>
          <w:szCs w:val="20"/>
        </w:rPr>
        <w:t xml:space="preserve"> The </w:t>
      </w:r>
      <w:r w:rsidR="00DC6CDF">
        <w:rPr>
          <w:rStyle w:val="DefaultText"/>
          <w:color w:val="000000" w:themeColor="text1"/>
        </w:rPr>
        <w:t>PB</w:t>
      </w:r>
      <w:r w:rsidRPr="00C91514">
        <w:rPr>
          <w:color w:val="000000" w:themeColor="text1"/>
          <w:sz w:val="20"/>
          <w:szCs w:val="20"/>
        </w:rPr>
        <w:t xml:space="preserve"> comprises representatives from the NDA</w:t>
      </w:r>
      <w:r w:rsidR="00C91514" w:rsidRPr="00C91514">
        <w:rPr>
          <w:color w:val="000000" w:themeColor="text1"/>
          <w:sz w:val="20"/>
          <w:szCs w:val="20"/>
        </w:rPr>
        <w:t>,</w:t>
      </w:r>
      <w:r w:rsidRPr="00C91514">
        <w:rPr>
          <w:color w:val="000000" w:themeColor="text1"/>
          <w:sz w:val="20"/>
          <w:szCs w:val="20"/>
        </w:rPr>
        <w:t xml:space="preserve"> </w:t>
      </w:r>
      <w:r w:rsidR="00D43A72" w:rsidRPr="00C91514">
        <w:rPr>
          <w:color w:val="000000" w:themeColor="text1"/>
          <w:sz w:val="20"/>
          <w:szCs w:val="20"/>
        </w:rPr>
        <w:t>APMT</w:t>
      </w:r>
      <w:r w:rsidRPr="00C91514">
        <w:rPr>
          <w:color w:val="000000" w:themeColor="text1"/>
          <w:sz w:val="20"/>
          <w:szCs w:val="20"/>
        </w:rPr>
        <w:t xml:space="preserve"> and UNDP. </w:t>
      </w:r>
      <w:r w:rsidR="00C116FB" w:rsidRPr="00C91514">
        <w:rPr>
          <w:color w:val="000000" w:themeColor="text1"/>
          <w:sz w:val="20"/>
          <w:szCs w:val="20"/>
        </w:rPr>
        <w:t>The PB is established to review performance based on monitoring and evaluation, and implementation issues to ensure quality delivery of results. The PB is the most senior, dedicated oversight body for the project and will ensure alignment of readiness activities with national policies. The PB: i) provides overall strategic guidance and direction to the project, ensuring it remains within any specified constraints and providing overall oversight of the project implementation; and ii) review project performance based on monitoring, evaluation and reporting, including progress reports, risk logs and the combined delivery report. The PB is responsible for making management decisions by consensus. To ensure UNDP’s ultimate accountability, PB decisions should be made in accordance with standards that shall ensure management for development results, best value money, fairness, integrity, transparency and effective international competition. The PB will meet at least once a year to provide strategic guidance, hold project reviews to assess annual performance and appraise the Annual Work Plan for the following year. The PB will hold ad hoc meetings when necessary to deal with emerging issues</w:t>
      </w:r>
    </w:p>
    <w:p w14:paraId="37D02F58" w14:textId="784A0907" w:rsidR="0045684F" w:rsidRDefault="0045684F" w:rsidP="004B6FE2">
      <w:pPr>
        <w:pStyle w:val="ListParagraph"/>
        <w:numPr>
          <w:ilvl w:val="0"/>
          <w:numId w:val="24"/>
        </w:numPr>
        <w:spacing w:before="120" w:after="120" w:line="240" w:lineRule="auto"/>
        <w:ind w:right="-29"/>
        <w:jc w:val="both"/>
        <w:rPr>
          <w:color w:val="000000" w:themeColor="text1"/>
          <w:sz w:val="20"/>
          <w:szCs w:val="20"/>
        </w:rPr>
      </w:pPr>
      <w:r w:rsidRPr="00652C58">
        <w:rPr>
          <w:b/>
          <w:bCs/>
          <w:color w:val="000000" w:themeColor="text1"/>
          <w:sz w:val="20"/>
          <w:szCs w:val="20"/>
        </w:rPr>
        <w:t>The Project Management Unit</w:t>
      </w:r>
      <w:r w:rsidR="00AC45D8">
        <w:rPr>
          <w:b/>
          <w:bCs/>
          <w:color w:val="000000" w:themeColor="text1"/>
          <w:sz w:val="20"/>
          <w:szCs w:val="20"/>
        </w:rPr>
        <w:t xml:space="preserve"> (PMU)</w:t>
      </w:r>
      <w:r>
        <w:rPr>
          <w:b/>
          <w:bCs/>
          <w:color w:val="000000" w:themeColor="text1"/>
          <w:sz w:val="20"/>
          <w:szCs w:val="20"/>
        </w:rPr>
        <w:t>.</w:t>
      </w:r>
      <w:r w:rsidRPr="00652C58">
        <w:rPr>
          <w:color w:val="000000" w:themeColor="text1"/>
          <w:sz w:val="20"/>
          <w:szCs w:val="20"/>
        </w:rPr>
        <w:t xml:space="preserve"> will be responsible for implementing the project. The PMU will be based in UNDP country office in </w:t>
      </w:r>
      <w:r w:rsidR="00AC45D8" w:rsidRPr="00AC45D8">
        <w:rPr>
          <w:color w:val="000000" w:themeColor="text1"/>
          <w:sz w:val="20"/>
          <w:szCs w:val="20"/>
        </w:rPr>
        <w:t>Bolivia</w:t>
      </w:r>
      <w:r w:rsidR="00AC45D8">
        <w:rPr>
          <w:b/>
          <w:bCs/>
          <w:color w:val="000000" w:themeColor="text1"/>
          <w:sz w:val="20"/>
          <w:szCs w:val="20"/>
        </w:rPr>
        <w:t xml:space="preserve"> </w:t>
      </w:r>
      <w:r w:rsidRPr="00652C58">
        <w:rPr>
          <w:color w:val="000000" w:themeColor="text1"/>
          <w:sz w:val="20"/>
          <w:szCs w:val="20"/>
        </w:rPr>
        <w:t>and will be responsible for providing daily technical, administrative and financial project management. It will establish and coordinate collaboration with technical departments involved in project implementation and with</w:t>
      </w:r>
      <w:r w:rsidR="00AC45D8">
        <w:rPr>
          <w:color w:val="000000" w:themeColor="text1"/>
          <w:sz w:val="20"/>
          <w:szCs w:val="20"/>
        </w:rPr>
        <w:t xml:space="preserve"> M</w:t>
      </w:r>
      <w:r w:rsidR="00223E31">
        <w:rPr>
          <w:color w:val="000000" w:themeColor="text1"/>
          <w:sz w:val="20"/>
          <w:szCs w:val="20"/>
        </w:rPr>
        <w:t>PD</w:t>
      </w:r>
      <w:r w:rsidRPr="00652C58">
        <w:rPr>
          <w:color w:val="000000" w:themeColor="text1"/>
          <w:sz w:val="20"/>
          <w:szCs w:val="20"/>
        </w:rPr>
        <w:t xml:space="preserve"> support. It shall serve as the secretariat for the Project Board. </w:t>
      </w:r>
      <w:r w:rsidRPr="00232361">
        <w:rPr>
          <w:color w:val="000000" w:themeColor="text1"/>
          <w:sz w:val="20"/>
          <w:szCs w:val="20"/>
        </w:rPr>
        <w:t xml:space="preserve">It will facilitate project-related planning activities such as </w:t>
      </w:r>
      <w:r w:rsidR="00B37356">
        <w:rPr>
          <w:color w:val="000000" w:themeColor="text1"/>
          <w:sz w:val="20"/>
          <w:szCs w:val="20"/>
        </w:rPr>
        <w:t xml:space="preserve">the </w:t>
      </w:r>
      <w:r w:rsidRPr="00232361">
        <w:rPr>
          <w:color w:val="000000" w:themeColor="text1"/>
          <w:sz w:val="20"/>
          <w:szCs w:val="20"/>
        </w:rPr>
        <w:t>preparation of annual work plans and be responsible for overall project monitoring and reporting</w:t>
      </w:r>
      <w:r>
        <w:rPr>
          <w:color w:val="000000" w:themeColor="text1"/>
          <w:sz w:val="20"/>
          <w:szCs w:val="20"/>
        </w:rPr>
        <w:t xml:space="preserve">. </w:t>
      </w:r>
      <w:r w:rsidRPr="00652C58">
        <w:rPr>
          <w:color w:val="000000" w:themeColor="text1"/>
          <w:sz w:val="20"/>
          <w:szCs w:val="20"/>
        </w:rPr>
        <w:t xml:space="preserve">The PMU will comprise </w:t>
      </w:r>
      <w:r w:rsidR="00B37356">
        <w:rPr>
          <w:color w:val="000000" w:themeColor="text1"/>
          <w:sz w:val="20"/>
          <w:szCs w:val="20"/>
        </w:rPr>
        <w:t>a Project Manager</w:t>
      </w:r>
      <w:r w:rsidRPr="00652C58">
        <w:rPr>
          <w:color w:val="000000" w:themeColor="text1"/>
          <w:sz w:val="20"/>
          <w:szCs w:val="20"/>
        </w:rPr>
        <w:t xml:space="preserve"> </w:t>
      </w:r>
      <w:r w:rsidR="00223E31">
        <w:rPr>
          <w:color w:val="000000" w:themeColor="text1"/>
          <w:sz w:val="20"/>
          <w:szCs w:val="20"/>
        </w:rPr>
        <w:t>and a project Assistant</w:t>
      </w:r>
      <w:r w:rsidRPr="00223E31">
        <w:rPr>
          <w:color w:val="000000" w:themeColor="text1"/>
          <w:sz w:val="20"/>
          <w:szCs w:val="20"/>
        </w:rPr>
        <w:t>.</w:t>
      </w:r>
      <w:r w:rsidRPr="00652C58">
        <w:rPr>
          <w:color w:val="000000" w:themeColor="text1"/>
          <w:sz w:val="20"/>
          <w:szCs w:val="20"/>
        </w:rPr>
        <w:t xml:space="preserve"> A brief description of </w:t>
      </w:r>
      <w:r w:rsidR="00B37356">
        <w:rPr>
          <w:color w:val="000000" w:themeColor="text1"/>
          <w:sz w:val="20"/>
          <w:szCs w:val="20"/>
        </w:rPr>
        <w:t xml:space="preserve">the </w:t>
      </w:r>
      <w:r w:rsidRPr="00652C58">
        <w:rPr>
          <w:color w:val="000000" w:themeColor="text1"/>
          <w:sz w:val="20"/>
          <w:szCs w:val="20"/>
        </w:rPr>
        <w:t>roles and responsibilities of the PMU is provided in section 5.2.</w:t>
      </w:r>
      <w:r w:rsidR="00B034FA">
        <w:rPr>
          <w:color w:val="000000" w:themeColor="text1"/>
          <w:sz w:val="20"/>
          <w:szCs w:val="20"/>
        </w:rPr>
        <w:t xml:space="preserve"> T</w:t>
      </w:r>
      <w:r w:rsidR="00B034FA" w:rsidRPr="00B034FA">
        <w:rPr>
          <w:color w:val="000000" w:themeColor="text1"/>
          <w:sz w:val="20"/>
          <w:szCs w:val="20"/>
        </w:rPr>
        <w:t xml:space="preserve">he PMU and the technical </w:t>
      </w:r>
      <w:r w:rsidR="00244500" w:rsidRPr="00B034FA">
        <w:rPr>
          <w:color w:val="000000" w:themeColor="text1"/>
          <w:sz w:val="20"/>
          <w:szCs w:val="20"/>
        </w:rPr>
        <w:t>consultants’</w:t>
      </w:r>
      <w:r w:rsidR="00B034FA" w:rsidRPr="00B034FA">
        <w:rPr>
          <w:color w:val="000000" w:themeColor="text1"/>
          <w:sz w:val="20"/>
          <w:szCs w:val="20"/>
        </w:rPr>
        <w:t xml:space="preserve"> team will work under the direct supervision of UNDP with guidance from the NDA,</w:t>
      </w:r>
    </w:p>
    <w:p w14:paraId="37705829" w14:textId="13439006" w:rsidR="0084140D" w:rsidRDefault="0084140D" w:rsidP="004B6FE2">
      <w:pPr>
        <w:pStyle w:val="ListParagraph"/>
        <w:numPr>
          <w:ilvl w:val="0"/>
          <w:numId w:val="24"/>
        </w:numPr>
        <w:spacing w:before="120" w:after="120" w:line="240" w:lineRule="auto"/>
        <w:ind w:right="-29"/>
        <w:jc w:val="both"/>
        <w:rPr>
          <w:color w:val="000000" w:themeColor="text1"/>
          <w:sz w:val="20"/>
          <w:szCs w:val="20"/>
        </w:rPr>
      </w:pPr>
      <w:r w:rsidRPr="0084140D">
        <w:rPr>
          <w:color w:val="000000" w:themeColor="text1"/>
          <w:sz w:val="20"/>
          <w:szCs w:val="20"/>
        </w:rPr>
        <w:t>The management arrangements for this project are summarized in the chart below:</w:t>
      </w:r>
    </w:p>
    <w:p w14:paraId="25CD80FD" w14:textId="77777777" w:rsidR="004C53D7" w:rsidRPr="00652C58" w:rsidRDefault="004C53D7" w:rsidP="004C53D7">
      <w:pPr>
        <w:pStyle w:val="ListParagraph"/>
        <w:spacing w:before="120" w:after="120" w:line="240" w:lineRule="auto"/>
        <w:ind w:left="370" w:right="-29"/>
        <w:jc w:val="both"/>
        <w:rPr>
          <w:color w:val="000000" w:themeColor="text1"/>
          <w:sz w:val="20"/>
          <w:szCs w:val="20"/>
        </w:rPr>
      </w:pPr>
    </w:p>
    <w:p w14:paraId="77278D1F" w14:textId="77777777" w:rsidR="006E2CEC" w:rsidRDefault="00996F8A" w:rsidP="00472DC1">
      <w:pPr>
        <w:pStyle w:val="ListParagraph"/>
        <w:keepNext/>
        <w:ind w:left="360"/>
        <w:jc w:val="center"/>
      </w:pPr>
      <w:r w:rsidRPr="00996F8A">
        <w:rPr>
          <w:noProof/>
          <w:sz w:val="20"/>
          <w:szCs w:val="20"/>
        </w:rPr>
        <w:drawing>
          <wp:inline distT="0" distB="0" distL="0" distR="0" wp14:anchorId="20372D6C" wp14:editId="6B67AF03">
            <wp:extent cx="4043327" cy="2675395"/>
            <wp:effectExtent l="0" t="0" r="0" b="0"/>
            <wp:docPr id="997132399" name="Picture 1"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32399" name="Picture 1" descr="A diagram of a project&#10;&#10;Description automatically generated"/>
                    <pic:cNvPicPr/>
                  </pic:nvPicPr>
                  <pic:blipFill>
                    <a:blip r:embed="rId35"/>
                    <a:stretch>
                      <a:fillRect/>
                    </a:stretch>
                  </pic:blipFill>
                  <pic:spPr>
                    <a:xfrm>
                      <a:off x="0" y="0"/>
                      <a:ext cx="4060980" cy="2687076"/>
                    </a:xfrm>
                    <a:prstGeom prst="rect">
                      <a:avLst/>
                    </a:prstGeom>
                  </pic:spPr>
                </pic:pic>
              </a:graphicData>
            </a:graphic>
          </wp:inline>
        </w:drawing>
      </w:r>
    </w:p>
    <w:p w14:paraId="435DC776" w14:textId="188538A2" w:rsidR="006E2CEC" w:rsidRPr="00472DC1" w:rsidRDefault="006E2CEC" w:rsidP="00325B16">
      <w:pPr>
        <w:pStyle w:val="Caption"/>
        <w:jc w:val="center"/>
        <w:rPr>
          <w:b/>
          <w:bCs/>
          <w:i w:val="0"/>
          <w:iCs w:val="0"/>
        </w:rPr>
      </w:pPr>
      <w:r w:rsidRPr="00472DC1">
        <w:rPr>
          <w:b/>
          <w:bCs/>
          <w:i w:val="0"/>
          <w:iCs w:val="0"/>
        </w:rPr>
        <w:t xml:space="preserve">Figure </w:t>
      </w:r>
      <w:r w:rsidRPr="00472DC1">
        <w:rPr>
          <w:b/>
          <w:bCs/>
          <w:i w:val="0"/>
          <w:iCs w:val="0"/>
        </w:rPr>
        <w:fldChar w:fldCharType="begin"/>
      </w:r>
      <w:r w:rsidRPr="00472DC1">
        <w:rPr>
          <w:b/>
          <w:bCs/>
          <w:i w:val="0"/>
          <w:iCs w:val="0"/>
        </w:rPr>
        <w:instrText xml:space="preserve"> SEQ Figure \* ARABIC </w:instrText>
      </w:r>
      <w:r w:rsidRPr="00472DC1">
        <w:rPr>
          <w:b/>
          <w:bCs/>
          <w:i w:val="0"/>
          <w:iCs w:val="0"/>
        </w:rPr>
        <w:fldChar w:fldCharType="separate"/>
      </w:r>
      <w:r w:rsidRPr="00472DC1">
        <w:rPr>
          <w:b/>
          <w:bCs/>
          <w:i w:val="0"/>
          <w:iCs w:val="0"/>
          <w:noProof/>
        </w:rPr>
        <w:t>1</w:t>
      </w:r>
      <w:r w:rsidRPr="00472DC1">
        <w:rPr>
          <w:b/>
          <w:bCs/>
          <w:i w:val="0"/>
          <w:iCs w:val="0"/>
        </w:rPr>
        <w:fldChar w:fldCharType="end"/>
      </w:r>
      <w:r w:rsidRPr="00472DC1">
        <w:rPr>
          <w:b/>
          <w:bCs/>
          <w:i w:val="0"/>
          <w:iCs w:val="0"/>
        </w:rPr>
        <w:t>.</w:t>
      </w:r>
      <w:r w:rsidRPr="00472DC1">
        <w:rPr>
          <w:b/>
          <w:bCs/>
          <w:i w:val="0"/>
          <w:iCs w:val="0"/>
        </w:rPr>
        <w:tab/>
        <w:t xml:space="preserve"> Implementation arrangements</w:t>
      </w:r>
    </w:p>
    <w:p w14:paraId="49A1BA41" w14:textId="0EE37CF1" w:rsidR="00996F8A" w:rsidRPr="00996F8A" w:rsidRDefault="00996F8A" w:rsidP="00C46FC4">
      <w:pPr>
        <w:pStyle w:val="ListParagraph"/>
        <w:ind w:left="360"/>
        <w:jc w:val="both"/>
        <w:rPr>
          <w:sz w:val="20"/>
          <w:szCs w:val="20"/>
        </w:rPr>
      </w:pPr>
    </w:p>
    <w:p w14:paraId="65D5BF0F" w14:textId="124F5E01" w:rsidR="00F97840" w:rsidRPr="00D51F60" w:rsidRDefault="00F97840" w:rsidP="00472DC1">
      <w:pPr>
        <w:pStyle w:val="ListParagraph"/>
        <w:numPr>
          <w:ilvl w:val="1"/>
          <w:numId w:val="4"/>
        </w:numPr>
        <w:tabs>
          <w:tab w:val="left" w:pos="720"/>
          <w:tab w:val="left" w:pos="7200"/>
        </w:tabs>
        <w:spacing w:after="240"/>
        <w:rPr>
          <w:b/>
          <w:color w:val="276E8B" w:themeColor="accent1" w:themeShade="BF"/>
        </w:rPr>
      </w:pPr>
      <w:r w:rsidRPr="00D51F60">
        <w:rPr>
          <w:b/>
          <w:color w:val="276E8B" w:themeColor="accent1" w:themeShade="BF"/>
        </w:rPr>
        <w:t>Implementation and Execution Roles and responsibilities</w:t>
      </w:r>
      <w:r w:rsidR="00E614B3">
        <w:rPr>
          <w:b/>
          <w:color w:val="276E8B" w:themeColor="accent1" w:themeShade="BF"/>
        </w:rPr>
        <w:t xml:space="preserve"> </w:t>
      </w:r>
    </w:p>
    <w:p w14:paraId="4D499ADB" w14:textId="1D758DA8" w:rsidR="00E9716C" w:rsidRPr="005A184C" w:rsidRDefault="00E9716C" w:rsidP="00493D45">
      <w:pPr>
        <w:pStyle w:val="ListParagraph"/>
        <w:numPr>
          <w:ilvl w:val="0"/>
          <w:numId w:val="24"/>
        </w:numPr>
        <w:spacing w:before="100" w:beforeAutospacing="1" w:after="120" w:line="240" w:lineRule="auto"/>
        <w:ind w:right="-29"/>
        <w:jc w:val="both"/>
        <w:rPr>
          <w:color w:val="000000" w:themeColor="text1"/>
          <w:sz w:val="20"/>
          <w:szCs w:val="20"/>
        </w:rPr>
      </w:pPr>
      <w:r w:rsidRPr="005A184C">
        <w:rPr>
          <w:color w:val="000000" w:themeColor="text1"/>
          <w:sz w:val="20"/>
          <w:szCs w:val="20"/>
        </w:rPr>
        <w:t xml:space="preserve">As </w:t>
      </w:r>
      <w:r w:rsidR="002F7B4E">
        <w:rPr>
          <w:color w:val="000000" w:themeColor="text1"/>
          <w:sz w:val="20"/>
          <w:szCs w:val="20"/>
        </w:rPr>
        <w:t>DP</w:t>
      </w:r>
      <w:r w:rsidRPr="005A184C">
        <w:rPr>
          <w:color w:val="000000" w:themeColor="text1"/>
          <w:sz w:val="20"/>
          <w:szCs w:val="20"/>
        </w:rPr>
        <w:t>, UNDP will manage and implement this grant and be responsible for procurement and contracting all services and consultants. Brief Terms of Reference (TOR) are provided below for individual consultants</w:t>
      </w:r>
      <w:r w:rsidR="00F678B4">
        <w:rPr>
          <w:color w:val="000000" w:themeColor="text1"/>
          <w:sz w:val="20"/>
          <w:szCs w:val="20"/>
        </w:rPr>
        <w:t xml:space="preserve"> </w:t>
      </w:r>
      <w:r w:rsidR="00B94CD8">
        <w:rPr>
          <w:color w:val="000000" w:themeColor="text1"/>
          <w:sz w:val="20"/>
          <w:szCs w:val="20"/>
        </w:rPr>
        <w:t>and firms</w:t>
      </w:r>
      <w:r w:rsidRPr="005A184C">
        <w:rPr>
          <w:color w:val="000000" w:themeColor="text1"/>
          <w:sz w:val="20"/>
          <w:szCs w:val="20"/>
        </w:rPr>
        <w:t>:</w:t>
      </w:r>
    </w:p>
    <w:tbl>
      <w:tblPr>
        <w:tblStyle w:val="ListTable3-Accent2"/>
        <w:tblW w:w="9017" w:type="dxa"/>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893"/>
        <w:gridCol w:w="1557"/>
        <w:gridCol w:w="987"/>
        <w:gridCol w:w="2138"/>
        <w:gridCol w:w="2606"/>
        <w:gridCol w:w="836"/>
      </w:tblGrid>
      <w:tr w:rsidR="00754988" w:rsidRPr="00450B52" w14:paraId="27AAB003" w14:textId="688A3337" w:rsidTr="005A527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93" w:type="dxa"/>
            <w:shd w:val="clear" w:color="auto" w:fill="3494BA" w:themeFill="accent1"/>
            <w:hideMark/>
          </w:tcPr>
          <w:p w14:paraId="46FE307C" w14:textId="5EE833A0" w:rsidR="00D076EE" w:rsidRPr="00450B52" w:rsidRDefault="00D076EE" w:rsidP="00472DC1">
            <w:pPr>
              <w:rPr>
                <w:sz w:val="18"/>
                <w:szCs w:val="18"/>
                <w:lang w:val="en-GB" w:eastAsia="zh-CN"/>
              </w:rPr>
            </w:pPr>
            <w:r w:rsidRPr="00450B52">
              <w:rPr>
                <w:sz w:val="18"/>
                <w:szCs w:val="18"/>
                <w:lang w:val="en-GB" w:eastAsia="zh-CN"/>
              </w:rPr>
              <w:t>Entity</w:t>
            </w:r>
          </w:p>
        </w:tc>
        <w:tc>
          <w:tcPr>
            <w:tcW w:w="1557" w:type="dxa"/>
            <w:shd w:val="clear" w:color="auto" w:fill="3494BA" w:themeFill="accent1"/>
            <w:hideMark/>
          </w:tcPr>
          <w:p w14:paraId="55A40B23" w14:textId="0D1169E1" w:rsidR="00D076EE" w:rsidRPr="00450B52" w:rsidRDefault="00D076EE" w:rsidP="00472DC1">
            <w:pPr>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Position Title</w:t>
            </w:r>
          </w:p>
        </w:tc>
        <w:tc>
          <w:tcPr>
            <w:tcW w:w="987" w:type="dxa"/>
            <w:shd w:val="clear" w:color="auto" w:fill="3494BA" w:themeFill="accent1"/>
            <w:hideMark/>
          </w:tcPr>
          <w:p w14:paraId="114C28CA" w14:textId="70178DAA" w:rsidR="00D076EE" w:rsidRPr="00450B52" w:rsidRDefault="00D076EE" w:rsidP="00472DC1">
            <w:pPr>
              <w:ind w:left="-41"/>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Outputs</w:t>
            </w:r>
          </w:p>
        </w:tc>
        <w:tc>
          <w:tcPr>
            <w:tcW w:w="2138" w:type="dxa"/>
            <w:shd w:val="clear" w:color="auto" w:fill="3494BA" w:themeFill="accent1"/>
            <w:hideMark/>
          </w:tcPr>
          <w:p w14:paraId="31C59684" w14:textId="52A2A40C" w:rsidR="00D076EE" w:rsidRPr="00450B52" w:rsidRDefault="00D076EE" w:rsidP="00472DC1">
            <w:pPr>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Responsibilities</w:t>
            </w:r>
          </w:p>
        </w:tc>
        <w:tc>
          <w:tcPr>
            <w:tcW w:w="2606" w:type="dxa"/>
            <w:shd w:val="clear" w:color="auto" w:fill="3494BA" w:themeFill="accent1"/>
            <w:hideMark/>
          </w:tcPr>
          <w:p w14:paraId="042C0439" w14:textId="7FC7A76E" w:rsidR="00D076EE" w:rsidRPr="00450B52" w:rsidRDefault="00D076EE" w:rsidP="00472DC1">
            <w:pPr>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Minimum Qualifications</w:t>
            </w:r>
          </w:p>
        </w:tc>
        <w:tc>
          <w:tcPr>
            <w:tcW w:w="836" w:type="dxa"/>
            <w:shd w:val="clear" w:color="auto" w:fill="3494BA" w:themeFill="accent1"/>
          </w:tcPr>
          <w:p w14:paraId="18DBAAE3" w14:textId="17DEAA19" w:rsidR="00D076EE" w:rsidRPr="00450B52" w:rsidRDefault="00D076EE" w:rsidP="00472DC1">
            <w:pPr>
              <w:cnfStyle w:val="100000000000" w:firstRow="1"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Budget note</w:t>
            </w:r>
          </w:p>
        </w:tc>
      </w:tr>
      <w:tr w:rsidR="00754988" w:rsidRPr="00450B52" w14:paraId="74E443C7" w14:textId="389FD659" w:rsidTr="005A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dxa"/>
          </w:tcPr>
          <w:p w14:paraId="70D22466" w14:textId="7A361990" w:rsidR="004E18CE" w:rsidRPr="001B141E" w:rsidRDefault="004E18CE" w:rsidP="00E737C2">
            <w:pPr>
              <w:jc w:val="center"/>
              <w:rPr>
                <w:b w:val="0"/>
                <w:bCs w:val="0"/>
                <w:sz w:val="18"/>
                <w:szCs w:val="18"/>
                <w:lang w:val="en-GB" w:eastAsia="zh-CN"/>
              </w:rPr>
            </w:pPr>
            <w:r w:rsidRPr="00072281">
              <w:rPr>
                <w:sz w:val="18"/>
                <w:szCs w:val="18"/>
              </w:rPr>
              <w:t>DP (UNDP)</w:t>
            </w:r>
          </w:p>
        </w:tc>
        <w:tc>
          <w:tcPr>
            <w:tcW w:w="1557" w:type="dxa"/>
          </w:tcPr>
          <w:p w14:paraId="3AF3D3AD" w14:textId="51F579AB" w:rsidR="004E18CE" w:rsidRPr="001B141E" w:rsidRDefault="00E13643" w:rsidP="00472DC1">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 xml:space="preserve">Government </w:t>
            </w:r>
            <w:r w:rsidR="00C6267E">
              <w:rPr>
                <w:sz w:val="18"/>
                <w:szCs w:val="18"/>
                <w:lang w:val="en-GB" w:eastAsia="zh-CN"/>
              </w:rPr>
              <w:t>/ Private Sector Coordination Expert</w:t>
            </w:r>
            <w:r>
              <w:rPr>
                <w:sz w:val="18"/>
                <w:szCs w:val="18"/>
                <w:lang w:val="en-GB" w:eastAsia="zh-CN"/>
              </w:rPr>
              <w:t xml:space="preserve"> (</w:t>
            </w:r>
            <w:r w:rsidR="004E18CE" w:rsidRPr="00981D8C">
              <w:rPr>
                <w:sz w:val="18"/>
                <w:szCs w:val="18"/>
                <w:lang w:val="en-GB" w:eastAsia="zh-CN"/>
              </w:rPr>
              <w:t>Individual Local Consultant #1</w:t>
            </w:r>
            <w:r>
              <w:rPr>
                <w:sz w:val="18"/>
                <w:szCs w:val="18"/>
                <w:lang w:val="en-GB" w:eastAsia="zh-CN"/>
              </w:rPr>
              <w:t>)</w:t>
            </w:r>
          </w:p>
        </w:tc>
        <w:tc>
          <w:tcPr>
            <w:tcW w:w="987" w:type="dxa"/>
          </w:tcPr>
          <w:p w14:paraId="370C5D47" w14:textId="13447BFD" w:rsidR="004E18CE" w:rsidRPr="001B141E" w:rsidRDefault="004E18CE" w:rsidP="00472DC1">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2.2.3</w:t>
            </w:r>
          </w:p>
        </w:tc>
        <w:tc>
          <w:tcPr>
            <w:tcW w:w="2138" w:type="dxa"/>
          </w:tcPr>
          <w:p w14:paraId="706346EE" w14:textId="2FB01545" w:rsidR="004E18CE" w:rsidRPr="001B141E" w:rsidRDefault="00D40269" w:rsidP="00472DC1">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 xml:space="preserve">Implement Activities 2.2.3a </w:t>
            </w:r>
            <w:r w:rsidR="007A6282">
              <w:rPr>
                <w:sz w:val="18"/>
                <w:szCs w:val="18"/>
                <w:lang w:val="en-GB" w:eastAsia="zh-CN"/>
              </w:rPr>
              <w:t xml:space="preserve">and </w:t>
            </w:r>
            <w:r>
              <w:rPr>
                <w:sz w:val="18"/>
                <w:szCs w:val="18"/>
                <w:lang w:val="en-GB" w:eastAsia="zh-CN"/>
              </w:rPr>
              <w:t>2.2.3</w:t>
            </w:r>
            <w:r w:rsidR="00816CAA">
              <w:rPr>
                <w:sz w:val="18"/>
                <w:szCs w:val="18"/>
                <w:lang w:val="en-GB" w:eastAsia="zh-CN"/>
              </w:rPr>
              <w:t xml:space="preserve">c </w:t>
            </w:r>
          </w:p>
        </w:tc>
        <w:tc>
          <w:tcPr>
            <w:tcW w:w="2606" w:type="dxa"/>
          </w:tcPr>
          <w:p w14:paraId="62224FB5" w14:textId="77777777" w:rsidR="004E18CE" w:rsidRPr="00A967CA" w:rsidRDefault="004E18CE"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5958AAB8" w14:textId="6C059BFD" w:rsidR="004E18CE" w:rsidRPr="00A967CA" w:rsidRDefault="008212A5"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sz w:val="18"/>
                <w:szCs w:val="18"/>
              </w:rPr>
            </w:pPr>
            <w:r>
              <w:rPr>
                <w:sz w:val="18"/>
              </w:rPr>
              <w:t>Master’s degree on economics, social sciences, climate change</w:t>
            </w:r>
          </w:p>
          <w:p w14:paraId="399A3820" w14:textId="77777777" w:rsidR="004E18CE" w:rsidRPr="00A967CA" w:rsidRDefault="004E18CE"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2BA50602" w14:textId="251E38D2" w:rsidR="004E18CE" w:rsidRPr="005D7E02" w:rsidRDefault="004E18CE"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A967CA">
              <w:rPr>
                <w:sz w:val="18"/>
                <w:szCs w:val="18"/>
              </w:rPr>
              <w:t xml:space="preserve">Over </w:t>
            </w:r>
            <w:r w:rsidR="008212A5">
              <w:rPr>
                <w:sz w:val="18"/>
                <w:szCs w:val="18"/>
              </w:rPr>
              <w:t>8</w:t>
            </w:r>
            <w:r w:rsidRPr="00A967CA">
              <w:rPr>
                <w:sz w:val="18"/>
                <w:szCs w:val="18"/>
              </w:rPr>
              <w:t xml:space="preserve"> years of experience </w:t>
            </w:r>
            <w:r>
              <w:rPr>
                <w:sz w:val="18"/>
                <w:szCs w:val="18"/>
              </w:rPr>
              <w:t>with Government entities</w:t>
            </w:r>
          </w:p>
        </w:tc>
        <w:tc>
          <w:tcPr>
            <w:tcW w:w="836" w:type="dxa"/>
          </w:tcPr>
          <w:p w14:paraId="66EEE8A0" w14:textId="14C062C4" w:rsidR="004E18CE" w:rsidRPr="001B141E" w:rsidRDefault="004E18CE" w:rsidP="00E737C2">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 E</w:t>
            </w:r>
          </w:p>
        </w:tc>
      </w:tr>
      <w:tr w:rsidR="00754988" w:rsidRPr="00450B52" w14:paraId="30655086" w14:textId="77777777" w:rsidTr="005A5271">
        <w:tc>
          <w:tcPr>
            <w:cnfStyle w:val="001000000000" w:firstRow="0" w:lastRow="0" w:firstColumn="1" w:lastColumn="0" w:oddVBand="0" w:evenVBand="0" w:oddHBand="0" w:evenHBand="0" w:firstRowFirstColumn="0" w:firstRowLastColumn="0" w:lastRowFirstColumn="0" w:lastRowLastColumn="0"/>
            <w:tcW w:w="893" w:type="dxa"/>
          </w:tcPr>
          <w:p w14:paraId="0B3104C8" w14:textId="087F91E8" w:rsidR="004E18CE" w:rsidRPr="001B141E" w:rsidRDefault="004E18CE" w:rsidP="00E737C2">
            <w:pPr>
              <w:jc w:val="center"/>
              <w:rPr>
                <w:sz w:val="18"/>
                <w:szCs w:val="18"/>
              </w:rPr>
            </w:pPr>
            <w:r w:rsidRPr="00072281">
              <w:rPr>
                <w:sz w:val="18"/>
                <w:szCs w:val="18"/>
              </w:rPr>
              <w:t>DP (UNDP)</w:t>
            </w:r>
          </w:p>
        </w:tc>
        <w:tc>
          <w:tcPr>
            <w:tcW w:w="1557" w:type="dxa"/>
          </w:tcPr>
          <w:p w14:paraId="72913123" w14:textId="017D1D49" w:rsidR="004E18CE" w:rsidRPr="001B141E" w:rsidRDefault="004E18CE" w:rsidP="00E737C2">
            <w:pPr>
              <w:cnfStyle w:val="000000000000" w:firstRow="0" w:lastRow="0" w:firstColumn="0" w:lastColumn="0" w:oddVBand="0" w:evenVBand="0" w:oddHBand="0" w:evenHBand="0" w:firstRowFirstColumn="0" w:firstRowLastColumn="0" w:lastRowFirstColumn="0" w:lastRowLastColumn="0"/>
              <w:rPr>
                <w:sz w:val="18"/>
                <w:szCs w:val="18"/>
              </w:rPr>
            </w:pPr>
            <w:r w:rsidRPr="007C7F8B">
              <w:rPr>
                <w:sz w:val="18"/>
                <w:szCs w:val="18"/>
              </w:rPr>
              <w:t xml:space="preserve">IT Specialist </w:t>
            </w:r>
            <w:r>
              <w:rPr>
                <w:sz w:val="18"/>
                <w:szCs w:val="18"/>
              </w:rPr>
              <w:t>(</w:t>
            </w:r>
            <w:r w:rsidRPr="007C7F8B">
              <w:rPr>
                <w:sz w:val="18"/>
                <w:szCs w:val="18"/>
              </w:rPr>
              <w:t>Individual Local Consultant #2)</w:t>
            </w:r>
          </w:p>
        </w:tc>
        <w:tc>
          <w:tcPr>
            <w:tcW w:w="987" w:type="dxa"/>
          </w:tcPr>
          <w:p w14:paraId="47170CAB" w14:textId="37FE923D" w:rsidR="004E18CE" w:rsidRPr="001B141E" w:rsidRDefault="004E18CE" w:rsidP="00E737C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2.2.3</w:t>
            </w:r>
          </w:p>
        </w:tc>
        <w:tc>
          <w:tcPr>
            <w:tcW w:w="2138" w:type="dxa"/>
          </w:tcPr>
          <w:p w14:paraId="5A4DC6D3" w14:textId="651D1C15" w:rsidR="004E18CE" w:rsidRPr="001B141E" w:rsidRDefault="004E18CE" w:rsidP="00E737C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7C7F8B">
              <w:rPr>
                <w:sz w:val="18"/>
                <w:szCs w:val="18"/>
              </w:rPr>
              <w:t xml:space="preserve">evelop a website for stakeholder feedback under </w:t>
            </w:r>
            <w:r w:rsidR="007A6282">
              <w:rPr>
                <w:sz w:val="18"/>
                <w:szCs w:val="18"/>
              </w:rPr>
              <w:t>a</w:t>
            </w:r>
            <w:r w:rsidR="007A6282" w:rsidRPr="007C7F8B">
              <w:rPr>
                <w:sz w:val="18"/>
                <w:szCs w:val="18"/>
              </w:rPr>
              <w:t xml:space="preserve">ctivity </w:t>
            </w:r>
            <w:r w:rsidRPr="007C7F8B">
              <w:rPr>
                <w:sz w:val="18"/>
                <w:szCs w:val="18"/>
              </w:rPr>
              <w:t>2.2.3b</w:t>
            </w:r>
          </w:p>
        </w:tc>
        <w:tc>
          <w:tcPr>
            <w:tcW w:w="2606" w:type="dxa"/>
          </w:tcPr>
          <w:p w14:paraId="61A1A2B2" w14:textId="77777777" w:rsidR="004E18CE" w:rsidRPr="00A967CA" w:rsidRDefault="004E18CE"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10EB7809" w14:textId="09672989" w:rsidR="004E18CE" w:rsidRPr="00A967CA" w:rsidRDefault="004E18CE" w:rsidP="00E737C2">
            <w:pPr>
              <w:pStyle w:val="ListParagraph"/>
              <w:numPr>
                <w:ilvl w:val="0"/>
                <w:numId w:val="8"/>
              </w:numPr>
              <w:ind w:left="213" w:hanging="270"/>
              <w:cnfStyle w:val="000000000000" w:firstRow="0" w:lastRow="0" w:firstColumn="0" w:lastColumn="0" w:oddVBand="0" w:evenVBand="0" w:oddHBand="0" w:evenHBand="0" w:firstRowFirstColumn="0" w:firstRowLastColumn="0" w:lastRowFirstColumn="0" w:lastRowLastColumn="0"/>
              <w:rPr>
                <w:sz w:val="18"/>
                <w:szCs w:val="18"/>
              </w:rPr>
            </w:pPr>
            <w:r>
              <w:rPr>
                <w:sz w:val="18"/>
              </w:rPr>
              <w:t>Bachelor’s degree in computer science</w:t>
            </w:r>
          </w:p>
          <w:p w14:paraId="34689DEE" w14:textId="77777777" w:rsidR="004E18CE" w:rsidRPr="00A967CA" w:rsidRDefault="004E18CE"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74D16A29" w14:textId="7A0672A8" w:rsidR="004E18CE" w:rsidRPr="005D7E02" w:rsidRDefault="004E18CE" w:rsidP="00E737C2">
            <w:pPr>
              <w:pStyle w:val="ListParagraph"/>
              <w:numPr>
                <w:ilvl w:val="0"/>
                <w:numId w:val="8"/>
              </w:numPr>
              <w:ind w:left="213" w:hanging="270"/>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sz w:val="18"/>
                <w:szCs w:val="18"/>
              </w:rPr>
              <w:t xml:space="preserve">Over 5 years of experience </w:t>
            </w:r>
            <w:r>
              <w:rPr>
                <w:sz w:val="18"/>
                <w:szCs w:val="18"/>
              </w:rPr>
              <w:t>on IT, developing websites, etc.</w:t>
            </w:r>
          </w:p>
        </w:tc>
        <w:tc>
          <w:tcPr>
            <w:tcW w:w="836" w:type="dxa"/>
          </w:tcPr>
          <w:p w14:paraId="20E29B1C" w14:textId="3399A3D7" w:rsidR="004E18CE" w:rsidRPr="001B141E" w:rsidRDefault="004E18CE" w:rsidP="00E737C2">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w:t>
            </w:r>
          </w:p>
        </w:tc>
      </w:tr>
      <w:tr w:rsidR="00754988" w:rsidRPr="00450B52" w14:paraId="2C008E48" w14:textId="77777777" w:rsidTr="005A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dxa"/>
          </w:tcPr>
          <w:p w14:paraId="3509EF83" w14:textId="3AF9C6F8" w:rsidR="003A4C97" w:rsidRPr="001B141E" w:rsidRDefault="003A4C97" w:rsidP="00E737C2">
            <w:pPr>
              <w:jc w:val="center"/>
              <w:rPr>
                <w:sz w:val="18"/>
                <w:szCs w:val="18"/>
              </w:rPr>
            </w:pPr>
            <w:r w:rsidRPr="00A72E47">
              <w:rPr>
                <w:sz w:val="18"/>
                <w:szCs w:val="18"/>
              </w:rPr>
              <w:t>DP (UNDP)</w:t>
            </w:r>
          </w:p>
        </w:tc>
        <w:tc>
          <w:tcPr>
            <w:tcW w:w="1557" w:type="dxa"/>
          </w:tcPr>
          <w:p w14:paraId="5936321B" w14:textId="61FFA0B8" w:rsidR="003A4C97" w:rsidRPr="001B141E" w:rsidRDefault="002831DB"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Climate and Development Planning Specialist (</w:t>
            </w:r>
            <w:r w:rsidR="003A4C97" w:rsidRPr="00C82ED0">
              <w:rPr>
                <w:sz w:val="18"/>
                <w:szCs w:val="18"/>
              </w:rPr>
              <w:t>Individual Local Consultant #3</w:t>
            </w:r>
            <w:r>
              <w:rPr>
                <w:sz w:val="18"/>
                <w:szCs w:val="18"/>
              </w:rPr>
              <w:t>)</w:t>
            </w:r>
          </w:p>
        </w:tc>
        <w:tc>
          <w:tcPr>
            <w:tcW w:w="987" w:type="dxa"/>
          </w:tcPr>
          <w:p w14:paraId="0F2D1485" w14:textId="51E07C80" w:rsidR="003A4C97" w:rsidRPr="001B141E" w:rsidRDefault="003A4C97"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2.2.3</w:t>
            </w:r>
          </w:p>
        </w:tc>
        <w:tc>
          <w:tcPr>
            <w:tcW w:w="2138" w:type="dxa"/>
          </w:tcPr>
          <w:p w14:paraId="4F78FC92" w14:textId="6E7600A0" w:rsidR="003A4C97" w:rsidRPr="001B141E" w:rsidRDefault="003A4C97"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Implement</w:t>
            </w:r>
            <w:r w:rsidRPr="00C82ED0">
              <w:rPr>
                <w:sz w:val="18"/>
                <w:szCs w:val="18"/>
              </w:rPr>
              <w:t xml:space="preserve"> </w:t>
            </w:r>
            <w:r w:rsidR="00134E6C">
              <w:rPr>
                <w:sz w:val="18"/>
                <w:szCs w:val="18"/>
              </w:rPr>
              <w:t>a</w:t>
            </w:r>
            <w:r w:rsidR="00134E6C" w:rsidRPr="00C82ED0">
              <w:rPr>
                <w:sz w:val="18"/>
                <w:szCs w:val="18"/>
              </w:rPr>
              <w:t>ctivit</w:t>
            </w:r>
            <w:r w:rsidR="00134E6C">
              <w:rPr>
                <w:sz w:val="18"/>
                <w:szCs w:val="18"/>
              </w:rPr>
              <w:t>ies</w:t>
            </w:r>
            <w:r w:rsidR="00134E6C" w:rsidRPr="00C82ED0">
              <w:rPr>
                <w:sz w:val="18"/>
                <w:szCs w:val="18"/>
              </w:rPr>
              <w:t xml:space="preserve"> </w:t>
            </w:r>
            <w:r w:rsidRPr="00C82ED0">
              <w:rPr>
                <w:sz w:val="18"/>
                <w:szCs w:val="18"/>
              </w:rPr>
              <w:t xml:space="preserve">2.2.3e </w:t>
            </w:r>
            <w:r w:rsidR="00661EE5">
              <w:rPr>
                <w:sz w:val="18"/>
                <w:szCs w:val="18"/>
              </w:rPr>
              <w:t>and</w:t>
            </w:r>
            <w:r w:rsidRPr="00C82ED0">
              <w:rPr>
                <w:sz w:val="18"/>
                <w:szCs w:val="18"/>
              </w:rPr>
              <w:t xml:space="preserve"> 2.2.3f</w:t>
            </w:r>
            <w:r>
              <w:rPr>
                <w:sz w:val="18"/>
                <w:szCs w:val="18"/>
              </w:rPr>
              <w:t xml:space="preserve"> </w:t>
            </w:r>
          </w:p>
        </w:tc>
        <w:tc>
          <w:tcPr>
            <w:tcW w:w="2606" w:type="dxa"/>
          </w:tcPr>
          <w:p w14:paraId="54664AB9" w14:textId="77777777" w:rsidR="003A4C97" w:rsidRPr="00A967CA" w:rsidRDefault="003A4C97"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734D763E" w14:textId="77989CC7" w:rsidR="003A4C97" w:rsidRPr="00A967CA" w:rsidRDefault="006563C5"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sz w:val="18"/>
                <w:szCs w:val="18"/>
              </w:rPr>
            </w:pPr>
            <w:r>
              <w:rPr>
                <w:sz w:val="18"/>
              </w:rPr>
              <w:t>Master</w:t>
            </w:r>
            <w:r w:rsidR="003A4C97">
              <w:rPr>
                <w:sz w:val="18"/>
              </w:rPr>
              <w:t xml:space="preserve">’s degree in </w:t>
            </w:r>
            <w:r>
              <w:rPr>
                <w:sz w:val="18"/>
              </w:rPr>
              <w:t>economics, development planning, climate change</w:t>
            </w:r>
          </w:p>
          <w:p w14:paraId="7DBE1CF5" w14:textId="77777777" w:rsidR="003A4C97" w:rsidRPr="00A967CA" w:rsidRDefault="003A4C97"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6F7E471A" w14:textId="3DAFDEF6" w:rsidR="003A4C97" w:rsidRPr="005D7E02" w:rsidRDefault="003A4C97"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sz w:val="18"/>
                <w:szCs w:val="18"/>
              </w:rPr>
              <w:t xml:space="preserve">Over </w:t>
            </w:r>
            <w:r w:rsidR="006563C5">
              <w:rPr>
                <w:sz w:val="18"/>
                <w:szCs w:val="18"/>
              </w:rPr>
              <w:t>8</w:t>
            </w:r>
            <w:r w:rsidRPr="00A967CA">
              <w:rPr>
                <w:sz w:val="18"/>
                <w:szCs w:val="18"/>
              </w:rPr>
              <w:t xml:space="preserve"> years of </w:t>
            </w:r>
            <w:r w:rsidRPr="006563C5">
              <w:rPr>
                <w:sz w:val="18"/>
              </w:rPr>
              <w:t>experience</w:t>
            </w:r>
            <w:r w:rsidRPr="00A967CA">
              <w:rPr>
                <w:sz w:val="18"/>
                <w:szCs w:val="18"/>
              </w:rPr>
              <w:t xml:space="preserve"> </w:t>
            </w:r>
            <w:r w:rsidR="00920898">
              <w:rPr>
                <w:sz w:val="18"/>
                <w:szCs w:val="18"/>
              </w:rPr>
              <w:t xml:space="preserve">on development of plans, strategies, and SMART indicators </w:t>
            </w:r>
            <w:r w:rsidR="00257814">
              <w:rPr>
                <w:sz w:val="18"/>
                <w:szCs w:val="18"/>
              </w:rPr>
              <w:t>related to national or sub-national planning and/or climate change</w:t>
            </w:r>
          </w:p>
        </w:tc>
        <w:tc>
          <w:tcPr>
            <w:tcW w:w="836" w:type="dxa"/>
          </w:tcPr>
          <w:p w14:paraId="5A7A9705" w14:textId="7FC3C5B0" w:rsidR="003A4C97" w:rsidRPr="001B141E" w:rsidRDefault="00FE2FA5" w:rsidP="00E737C2">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H, J</w:t>
            </w:r>
          </w:p>
        </w:tc>
      </w:tr>
      <w:tr w:rsidR="00754988" w:rsidRPr="00450B52" w14:paraId="0F1AC0C1" w14:textId="77777777" w:rsidTr="005A5271">
        <w:tc>
          <w:tcPr>
            <w:cnfStyle w:val="001000000000" w:firstRow="0" w:lastRow="0" w:firstColumn="1" w:lastColumn="0" w:oddVBand="0" w:evenVBand="0" w:oddHBand="0" w:evenHBand="0" w:firstRowFirstColumn="0" w:firstRowLastColumn="0" w:lastRowFirstColumn="0" w:lastRowLastColumn="0"/>
            <w:tcW w:w="893" w:type="dxa"/>
          </w:tcPr>
          <w:p w14:paraId="429365BB" w14:textId="1B52F622" w:rsidR="003A4C97" w:rsidRPr="001B141E" w:rsidRDefault="003A4C97" w:rsidP="00E737C2">
            <w:pPr>
              <w:jc w:val="center"/>
              <w:rPr>
                <w:sz w:val="18"/>
                <w:szCs w:val="18"/>
              </w:rPr>
            </w:pPr>
            <w:r w:rsidRPr="00A72E47">
              <w:rPr>
                <w:sz w:val="18"/>
                <w:szCs w:val="18"/>
              </w:rPr>
              <w:t>DP (UNDP)</w:t>
            </w:r>
          </w:p>
        </w:tc>
        <w:tc>
          <w:tcPr>
            <w:tcW w:w="1557" w:type="dxa"/>
          </w:tcPr>
          <w:p w14:paraId="2BB292A6" w14:textId="00249FAF" w:rsidR="003A4C97" w:rsidRPr="001B141E" w:rsidRDefault="003A4C97" w:rsidP="00E737C2">
            <w:pPr>
              <w:cnfStyle w:val="000000000000" w:firstRow="0" w:lastRow="0" w:firstColumn="0" w:lastColumn="0" w:oddVBand="0" w:evenVBand="0" w:oddHBand="0" w:evenHBand="0" w:firstRowFirstColumn="0" w:firstRowLastColumn="0" w:lastRowFirstColumn="0" w:lastRowLastColumn="0"/>
              <w:rPr>
                <w:sz w:val="18"/>
                <w:szCs w:val="18"/>
              </w:rPr>
            </w:pPr>
            <w:r w:rsidRPr="00137DDC">
              <w:rPr>
                <w:sz w:val="18"/>
                <w:szCs w:val="18"/>
              </w:rPr>
              <w:t xml:space="preserve">Communications Specialist </w:t>
            </w:r>
            <w:r>
              <w:rPr>
                <w:sz w:val="18"/>
                <w:szCs w:val="18"/>
              </w:rPr>
              <w:t>(</w:t>
            </w:r>
            <w:r w:rsidRPr="00137DDC">
              <w:rPr>
                <w:sz w:val="18"/>
                <w:szCs w:val="18"/>
              </w:rPr>
              <w:t>Individual Local Consultant #4)</w:t>
            </w:r>
          </w:p>
        </w:tc>
        <w:tc>
          <w:tcPr>
            <w:tcW w:w="987" w:type="dxa"/>
          </w:tcPr>
          <w:p w14:paraId="7CB0AA5D" w14:textId="7E2CE7FB" w:rsidR="003A4C97" w:rsidRPr="001B141E" w:rsidRDefault="003A4C97" w:rsidP="00E737C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5.1.1</w:t>
            </w:r>
          </w:p>
        </w:tc>
        <w:tc>
          <w:tcPr>
            <w:tcW w:w="2138" w:type="dxa"/>
          </w:tcPr>
          <w:p w14:paraId="2084BD9B" w14:textId="025DBAB6" w:rsidR="003A4C97" w:rsidRPr="001B141E" w:rsidRDefault="003A4C97" w:rsidP="00E737C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I</w:t>
            </w:r>
            <w:r w:rsidRPr="00137DDC">
              <w:rPr>
                <w:sz w:val="18"/>
                <w:szCs w:val="18"/>
              </w:rPr>
              <w:t xml:space="preserve">mplement </w:t>
            </w:r>
            <w:r w:rsidR="00134E6C">
              <w:rPr>
                <w:sz w:val="18"/>
                <w:szCs w:val="18"/>
              </w:rPr>
              <w:t>a</w:t>
            </w:r>
            <w:r w:rsidR="00134E6C" w:rsidRPr="00137DDC">
              <w:rPr>
                <w:sz w:val="18"/>
                <w:szCs w:val="18"/>
              </w:rPr>
              <w:t xml:space="preserve">ctivity </w:t>
            </w:r>
            <w:r w:rsidRPr="00137DDC">
              <w:rPr>
                <w:sz w:val="18"/>
                <w:szCs w:val="18"/>
              </w:rPr>
              <w:t>5.1.1a</w:t>
            </w:r>
            <w:r w:rsidR="002831DB">
              <w:rPr>
                <w:sz w:val="18"/>
                <w:szCs w:val="18"/>
              </w:rPr>
              <w:t xml:space="preserve"> </w:t>
            </w:r>
          </w:p>
        </w:tc>
        <w:tc>
          <w:tcPr>
            <w:tcW w:w="2606" w:type="dxa"/>
          </w:tcPr>
          <w:p w14:paraId="2AB4086F" w14:textId="77777777" w:rsidR="003A4C97" w:rsidRPr="00A967CA" w:rsidRDefault="003A4C97"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57B46224" w14:textId="53CEF4D9" w:rsidR="003A4C97" w:rsidRPr="00A967CA" w:rsidRDefault="003A4C97" w:rsidP="00E737C2">
            <w:pPr>
              <w:pStyle w:val="ListParagraph"/>
              <w:numPr>
                <w:ilvl w:val="0"/>
                <w:numId w:val="8"/>
              </w:numPr>
              <w:ind w:left="213" w:hanging="270"/>
              <w:cnfStyle w:val="000000000000" w:firstRow="0" w:lastRow="0" w:firstColumn="0" w:lastColumn="0" w:oddVBand="0" w:evenVBand="0" w:oddHBand="0" w:evenHBand="0" w:firstRowFirstColumn="0" w:firstRowLastColumn="0" w:lastRowFirstColumn="0" w:lastRowLastColumn="0"/>
              <w:rPr>
                <w:sz w:val="18"/>
                <w:szCs w:val="18"/>
              </w:rPr>
            </w:pPr>
            <w:r>
              <w:rPr>
                <w:sz w:val="18"/>
              </w:rPr>
              <w:t xml:space="preserve">Bachelor’s degree in </w:t>
            </w:r>
            <w:r w:rsidR="00FE2FA5">
              <w:rPr>
                <w:sz w:val="18"/>
              </w:rPr>
              <w:t>communications</w:t>
            </w:r>
          </w:p>
          <w:p w14:paraId="3E25D46C" w14:textId="77777777" w:rsidR="003A4C97" w:rsidRPr="00A967CA" w:rsidRDefault="003A4C97"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1F6A94B0" w14:textId="79CB37FE" w:rsidR="003A4C97" w:rsidRPr="005D7E02" w:rsidRDefault="003A4C97" w:rsidP="00E737C2">
            <w:pPr>
              <w:pStyle w:val="ListParagraph"/>
              <w:numPr>
                <w:ilvl w:val="0"/>
                <w:numId w:val="8"/>
              </w:numPr>
              <w:ind w:left="213" w:hanging="270"/>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sz w:val="18"/>
                <w:szCs w:val="18"/>
              </w:rPr>
              <w:t xml:space="preserve">Over </w:t>
            </w:r>
            <w:r w:rsidR="00E25E08">
              <w:rPr>
                <w:sz w:val="18"/>
                <w:szCs w:val="18"/>
              </w:rPr>
              <w:t>3</w:t>
            </w:r>
            <w:r w:rsidRPr="00A967CA">
              <w:rPr>
                <w:sz w:val="18"/>
                <w:szCs w:val="18"/>
              </w:rPr>
              <w:t xml:space="preserve"> years of </w:t>
            </w:r>
            <w:r w:rsidR="00E25E08">
              <w:rPr>
                <w:sz w:val="18"/>
              </w:rPr>
              <w:t xml:space="preserve">developing publications, social media experience, </w:t>
            </w:r>
            <w:r>
              <w:rPr>
                <w:sz w:val="18"/>
                <w:szCs w:val="18"/>
              </w:rPr>
              <w:t>etc.</w:t>
            </w:r>
          </w:p>
        </w:tc>
        <w:tc>
          <w:tcPr>
            <w:tcW w:w="836" w:type="dxa"/>
          </w:tcPr>
          <w:p w14:paraId="56D6F250" w14:textId="0430081C" w:rsidR="003A4C97" w:rsidRPr="001B141E" w:rsidRDefault="00E25E08" w:rsidP="00E737C2">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w:t>
            </w:r>
          </w:p>
        </w:tc>
      </w:tr>
      <w:tr w:rsidR="00754988" w:rsidRPr="00450B52" w14:paraId="5DE1C706" w14:textId="77777777" w:rsidTr="005A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dxa"/>
          </w:tcPr>
          <w:p w14:paraId="4C223729" w14:textId="524A1E67" w:rsidR="00EA5652" w:rsidRPr="001B141E" w:rsidRDefault="00EA5652" w:rsidP="00E737C2">
            <w:pPr>
              <w:jc w:val="center"/>
              <w:rPr>
                <w:sz w:val="18"/>
                <w:szCs w:val="18"/>
              </w:rPr>
            </w:pPr>
            <w:r w:rsidRPr="00A72E47">
              <w:rPr>
                <w:sz w:val="18"/>
                <w:szCs w:val="18"/>
              </w:rPr>
              <w:t>DP (UNDP)</w:t>
            </w:r>
          </w:p>
        </w:tc>
        <w:tc>
          <w:tcPr>
            <w:tcW w:w="1557" w:type="dxa"/>
          </w:tcPr>
          <w:p w14:paraId="57AAF1DD" w14:textId="4E511779" w:rsidR="00EA5652" w:rsidRPr="001B141E" w:rsidRDefault="00EA5652" w:rsidP="00E737C2">
            <w:pPr>
              <w:cnfStyle w:val="000000100000" w:firstRow="0" w:lastRow="0" w:firstColumn="0" w:lastColumn="0" w:oddVBand="0" w:evenVBand="0" w:oddHBand="1" w:evenHBand="0" w:firstRowFirstColumn="0" w:firstRowLastColumn="0" w:lastRowFirstColumn="0" w:lastRowLastColumn="0"/>
              <w:rPr>
                <w:sz w:val="18"/>
                <w:szCs w:val="18"/>
              </w:rPr>
            </w:pPr>
            <w:r w:rsidRPr="00E7546B">
              <w:rPr>
                <w:sz w:val="18"/>
                <w:szCs w:val="18"/>
              </w:rPr>
              <w:t>Professional services - Firm #1</w:t>
            </w:r>
          </w:p>
        </w:tc>
        <w:tc>
          <w:tcPr>
            <w:tcW w:w="987" w:type="dxa"/>
          </w:tcPr>
          <w:p w14:paraId="540DA08C" w14:textId="2DC5017D" w:rsidR="00EA5652" w:rsidRPr="001B141E" w:rsidRDefault="00EA5652"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2.2.3</w:t>
            </w:r>
          </w:p>
        </w:tc>
        <w:tc>
          <w:tcPr>
            <w:tcW w:w="2138" w:type="dxa"/>
          </w:tcPr>
          <w:p w14:paraId="29D4FEF7" w14:textId="44E1A65D" w:rsidR="00EA5652" w:rsidRPr="001B141E" w:rsidRDefault="00134E6C"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Implement</w:t>
            </w:r>
            <w:r w:rsidRPr="00C82ED0">
              <w:rPr>
                <w:sz w:val="18"/>
                <w:szCs w:val="18"/>
              </w:rPr>
              <w:t xml:space="preserve"> </w:t>
            </w:r>
            <w:r>
              <w:rPr>
                <w:sz w:val="18"/>
                <w:szCs w:val="18"/>
              </w:rPr>
              <w:t>a</w:t>
            </w:r>
            <w:r w:rsidRPr="00C82ED0">
              <w:rPr>
                <w:sz w:val="18"/>
                <w:szCs w:val="18"/>
              </w:rPr>
              <w:t>ctivit</w:t>
            </w:r>
            <w:r>
              <w:rPr>
                <w:sz w:val="18"/>
                <w:szCs w:val="18"/>
              </w:rPr>
              <w:t>ies</w:t>
            </w:r>
            <w:r w:rsidRPr="00C82ED0">
              <w:rPr>
                <w:sz w:val="18"/>
                <w:szCs w:val="18"/>
              </w:rPr>
              <w:t xml:space="preserve"> </w:t>
            </w:r>
            <w:r w:rsidR="00EA5652" w:rsidRPr="00D85572">
              <w:rPr>
                <w:sz w:val="18"/>
                <w:szCs w:val="18"/>
              </w:rPr>
              <w:t>2.2.3g</w:t>
            </w:r>
            <w:r w:rsidR="00661EE5">
              <w:rPr>
                <w:sz w:val="18"/>
                <w:szCs w:val="18"/>
              </w:rPr>
              <w:t>, 2.</w:t>
            </w:r>
            <w:r w:rsidR="00EA5652" w:rsidRPr="00D85572">
              <w:rPr>
                <w:sz w:val="18"/>
                <w:szCs w:val="18"/>
              </w:rPr>
              <w:t xml:space="preserve">2.3h </w:t>
            </w:r>
            <w:r w:rsidR="00661EE5">
              <w:rPr>
                <w:sz w:val="18"/>
                <w:szCs w:val="18"/>
              </w:rPr>
              <w:t xml:space="preserve">and </w:t>
            </w:r>
            <w:r w:rsidR="00EA5652" w:rsidRPr="00D85572">
              <w:rPr>
                <w:sz w:val="18"/>
                <w:szCs w:val="18"/>
              </w:rPr>
              <w:t>2.2.3i</w:t>
            </w:r>
            <w:r w:rsidR="00982975">
              <w:rPr>
                <w:sz w:val="18"/>
                <w:szCs w:val="18"/>
              </w:rPr>
              <w:t xml:space="preserve"> </w:t>
            </w:r>
          </w:p>
        </w:tc>
        <w:tc>
          <w:tcPr>
            <w:tcW w:w="2606" w:type="dxa"/>
          </w:tcPr>
          <w:p w14:paraId="651CFD0B" w14:textId="77777777" w:rsidR="00EA5652" w:rsidRPr="00A967CA" w:rsidRDefault="00EA5652"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Pr>
                <w:rFonts w:cstheme="minorHAnsi"/>
                <w:sz w:val="18"/>
                <w:szCs w:val="18"/>
                <w:u w:val="single"/>
              </w:rPr>
              <w:t>Experience</w:t>
            </w:r>
            <w:r w:rsidRPr="00A967CA">
              <w:rPr>
                <w:rFonts w:cstheme="minorHAnsi"/>
                <w:sz w:val="18"/>
                <w:szCs w:val="18"/>
                <w:u w:val="single"/>
              </w:rPr>
              <w:t>:</w:t>
            </w:r>
          </w:p>
          <w:p w14:paraId="242475F3" w14:textId="3B422B41" w:rsidR="00EA5652" w:rsidRPr="00A967CA" w:rsidRDefault="00EA5652" w:rsidP="00472DC1">
            <w:pPr>
              <w:pStyle w:val="ListParagraph"/>
              <w:numPr>
                <w:ilvl w:val="0"/>
                <w:numId w:val="8"/>
              </w:numPr>
              <w:spacing w:line="259" w:lineRule="auto"/>
              <w:ind w:left="213" w:hanging="27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At least 2-3 projects with similar </w:t>
            </w:r>
            <w:r w:rsidR="00B707C5">
              <w:rPr>
                <w:sz w:val="18"/>
                <w:szCs w:val="18"/>
              </w:rPr>
              <w:t>experience assessing</w:t>
            </w:r>
            <w:r w:rsidR="003556B9">
              <w:rPr>
                <w:sz w:val="18"/>
                <w:szCs w:val="18"/>
              </w:rPr>
              <w:t xml:space="preserve"> climate </w:t>
            </w:r>
            <w:r w:rsidR="00134E6C">
              <w:rPr>
                <w:sz w:val="18"/>
                <w:szCs w:val="18"/>
              </w:rPr>
              <w:t>action</w:t>
            </w:r>
            <w:r w:rsidR="003556B9">
              <w:rPr>
                <w:sz w:val="18"/>
                <w:szCs w:val="18"/>
              </w:rPr>
              <w:t xml:space="preserve"> </w:t>
            </w:r>
            <w:r w:rsidR="00134E6C">
              <w:rPr>
                <w:sz w:val="18"/>
                <w:szCs w:val="18"/>
              </w:rPr>
              <w:t xml:space="preserve">by </w:t>
            </w:r>
            <w:r w:rsidR="003556B9">
              <w:rPr>
                <w:sz w:val="18"/>
                <w:szCs w:val="18"/>
              </w:rPr>
              <w:t>national or sub-national governments</w:t>
            </w:r>
          </w:p>
          <w:p w14:paraId="6B4616FB" w14:textId="25CDB4C9" w:rsidR="00EA5652" w:rsidRPr="005D7E02" w:rsidRDefault="00EA5652"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sz w:val="18"/>
              </w:rPr>
              <w:t xml:space="preserve">Over </w:t>
            </w:r>
            <w:r>
              <w:rPr>
                <w:sz w:val="18"/>
              </w:rPr>
              <w:t>7</w:t>
            </w:r>
            <w:r w:rsidRPr="00A967CA">
              <w:rPr>
                <w:sz w:val="18"/>
              </w:rPr>
              <w:t xml:space="preserve"> </w:t>
            </w:r>
            <w:r w:rsidRPr="00A967CA">
              <w:rPr>
                <w:sz w:val="18"/>
                <w:szCs w:val="18"/>
              </w:rPr>
              <w:t>years</w:t>
            </w:r>
            <w:r w:rsidRPr="00A967CA">
              <w:rPr>
                <w:sz w:val="18"/>
              </w:rPr>
              <w:t xml:space="preserve"> of </w:t>
            </w:r>
            <w:r w:rsidRPr="00EA5652">
              <w:rPr>
                <w:sz w:val="18"/>
                <w:szCs w:val="18"/>
              </w:rPr>
              <w:t>experience</w:t>
            </w:r>
            <w:r w:rsidRPr="00A967CA">
              <w:rPr>
                <w:sz w:val="18"/>
              </w:rPr>
              <w:t xml:space="preserve"> </w:t>
            </w:r>
            <w:r>
              <w:rPr>
                <w:sz w:val="18"/>
              </w:rPr>
              <w:t>o</w:t>
            </w:r>
            <w:r w:rsidRPr="00A967CA">
              <w:rPr>
                <w:sz w:val="18"/>
              </w:rPr>
              <w:t xml:space="preserve">n </w:t>
            </w:r>
            <w:r>
              <w:rPr>
                <w:sz w:val="18"/>
              </w:rPr>
              <w:t>climate change</w:t>
            </w:r>
            <w:r w:rsidRPr="00A967CA">
              <w:rPr>
                <w:spacing w:val="-2"/>
                <w:sz w:val="18"/>
              </w:rPr>
              <w:t>.</w:t>
            </w:r>
          </w:p>
        </w:tc>
        <w:tc>
          <w:tcPr>
            <w:tcW w:w="836" w:type="dxa"/>
          </w:tcPr>
          <w:p w14:paraId="7AEC7F6F" w14:textId="7C15DF78" w:rsidR="00EA5652" w:rsidRPr="001B141E" w:rsidRDefault="00BF0706" w:rsidP="00E737C2">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L, N, P</w:t>
            </w:r>
          </w:p>
        </w:tc>
      </w:tr>
      <w:tr w:rsidR="00754988" w:rsidRPr="00450B52" w14:paraId="5CBDE206" w14:textId="77777777" w:rsidTr="005A5271">
        <w:tc>
          <w:tcPr>
            <w:cnfStyle w:val="001000000000" w:firstRow="0" w:lastRow="0" w:firstColumn="1" w:lastColumn="0" w:oddVBand="0" w:evenVBand="0" w:oddHBand="0" w:evenHBand="0" w:firstRowFirstColumn="0" w:firstRowLastColumn="0" w:lastRowFirstColumn="0" w:lastRowLastColumn="0"/>
            <w:tcW w:w="893" w:type="dxa"/>
          </w:tcPr>
          <w:p w14:paraId="4162111A" w14:textId="007D38A1" w:rsidR="00EA5652" w:rsidRPr="001B141E" w:rsidRDefault="00EA5652" w:rsidP="00E737C2">
            <w:pPr>
              <w:jc w:val="center"/>
              <w:rPr>
                <w:sz w:val="18"/>
                <w:szCs w:val="18"/>
              </w:rPr>
            </w:pPr>
            <w:r w:rsidRPr="00A72E47">
              <w:rPr>
                <w:sz w:val="18"/>
                <w:szCs w:val="18"/>
              </w:rPr>
              <w:t>DP (UNDP)</w:t>
            </w:r>
          </w:p>
        </w:tc>
        <w:tc>
          <w:tcPr>
            <w:tcW w:w="1557" w:type="dxa"/>
          </w:tcPr>
          <w:p w14:paraId="6A36ECBB" w14:textId="1354F1C7" w:rsidR="00EA5652" w:rsidRPr="001B141E" w:rsidRDefault="00EA5652" w:rsidP="00E737C2">
            <w:pPr>
              <w:cnfStyle w:val="000000000000" w:firstRow="0" w:lastRow="0" w:firstColumn="0" w:lastColumn="0" w:oddVBand="0" w:evenVBand="0" w:oddHBand="0" w:evenHBand="0" w:firstRowFirstColumn="0" w:firstRowLastColumn="0" w:lastRowFirstColumn="0" w:lastRowLastColumn="0"/>
              <w:rPr>
                <w:sz w:val="18"/>
                <w:szCs w:val="18"/>
              </w:rPr>
            </w:pPr>
            <w:r w:rsidRPr="00E7546B">
              <w:rPr>
                <w:sz w:val="18"/>
                <w:szCs w:val="18"/>
              </w:rPr>
              <w:t>Professional services - Firm #2</w:t>
            </w:r>
          </w:p>
        </w:tc>
        <w:tc>
          <w:tcPr>
            <w:tcW w:w="987" w:type="dxa"/>
          </w:tcPr>
          <w:p w14:paraId="5824BD6A" w14:textId="04A8BDB7" w:rsidR="00EA5652" w:rsidRPr="001B141E" w:rsidRDefault="00EA5652" w:rsidP="00E737C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2.2.4</w:t>
            </w:r>
          </w:p>
        </w:tc>
        <w:tc>
          <w:tcPr>
            <w:tcW w:w="2138" w:type="dxa"/>
          </w:tcPr>
          <w:p w14:paraId="1483728A" w14:textId="44678A1A" w:rsidR="00EA5652" w:rsidRPr="001B141E" w:rsidRDefault="00134E6C" w:rsidP="00E737C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Implement</w:t>
            </w:r>
            <w:r w:rsidRPr="00C82ED0">
              <w:rPr>
                <w:sz w:val="18"/>
                <w:szCs w:val="18"/>
              </w:rPr>
              <w:t xml:space="preserve"> </w:t>
            </w:r>
            <w:r>
              <w:rPr>
                <w:sz w:val="18"/>
                <w:szCs w:val="18"/>
              </w:rPr>
              <w:t>a</w:t>
            </w:r>
            <w:r w:rsidRPr="00137DDC">
              <w:rPr>
                <w:sz w:val="18"/>
                <w:szCs w:val="18"/>
              </w:rPr>
              <w:t>ctivit</w:t>
            </w:r>
            <w:r>
              <w:rPr>
                <w:sz w:val="18"/>
                <w:szCs w:val="18"/>
              </w:rPr>
              <w:t xml:space="preserve">ies </w:t>
            </w:r>
            <w:r w:rsidR="00EA5652" w:rsidRPr="00E7546B">
              <w:rPr>
                <w:sz w:val="18"/>
                <w:szCs w:val="18"/>
              </w:rPr>
              <w:t>2.2.4a</w:t>
            </w:r>
          </w:p>
        </w:tc>
        <w:tc>
          <w:tcPr>
            <w:tcW w:w="2606" w:type="dxa"/>
          </w:tcPr>
          <w:p w14:paraId="0FAC954B" w14:textId="47712F6D" w:rsidR="00EA5652" w:rsidRPr="00A967CA" w:rsidRDefault="00EA5652"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Pr>
                <w:rFonts w:cstheme="minorHAnsi"/>
                <w:sz w:val="18"/>
                <w:szCs w:val="18"/>
                <w:u w:val="single"/>
              </w:rPr>
              <w:t>Experience</w:t>
            </w:r>
            <w:r w:rsidRPr="00A967CA">
              <w:rPr>
                <w:rFonts w:cstheme="minorHAnsi"/>
                <w:sz w:val="18"/>
                <w:szCs w:val="18"/>
                <w:u w:val="single"/>
              </w:rPr>
              <w:t>:</w:t>
            </w:r>
          </w:p>
          <w:p w14:paraId="6AE829C6" w14:textId="08107F4A" w:rsidR="00EA5652" w:rsidRPr="00A967CA" w:rsidRDefault="00EA5652" w:rsidP="00472DC1">
            <w:pPr>
              <w:pStyle w:val="ListParagraph"/>
              <w:numPr>
                <w:ilvl w:val="0"/>
                <w:numId w:val="8"/>
              </w:numPr>
              <w:spacing w:line="259" w:lineRule="auto"/>
              <w:ind w:left="213" w:hanging="27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At least 2-3 projects with similar experience developing MRV systems</w:t>
            </w:r>
          </w:p>
          <w:p w14:paraId="11CDC23F" w14:textId="75260BC9" w:rsidR="00EA5652" w:rsidRPr="005D7E02" w:rsidRDefault="00EA5652" w:rsidP="00E737C2">
            <w:pPr>
              <w:pStyle w:val="ListParagraph"/>
              <w:numPr>
                <w:ilvl w:val="0"/>
                <w:numId w:val="8"/>
              </w:numPr>
              <w:ind w:left="213" w:hanging="270"/>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sz w:val="18"/>
              </w:rPr>
              <w:t xml:space="preserve">Over </w:t>
            </w:r>
            <w:r w:rsidR="00E83364">
              <w:rPr>
                <w:sz w:val="18"/>
              </w:rPr>
              <w:t>5</w:t>
            </w:r>
            <w:r w:rsidRPr="00A967CA">
              <w:rPr>
                <w:sz w:val="18"/>
              </w:rPr>
              <w:t xml:space="preserve"> </w:t>
            </w:r>
            <w:r w:rsidRPr="00A967CA">
              <w:rPr>
                <w:sz w:val="18"/>
                <w:szCs w:val="18"/>
              </w:rPr>
              <w:t>years</w:t>
            </w:r>
            <w:r w:rsidRPr="00A967CA">
              <w:rPr>
                <w:sz w:val="18"/>
              </w:rPr>
              <w:t xml:space="preserve"> of experience </w:t>
            </w:r>
            <w:r>
              <w:rPr>
                <w:sz w:val="18"/>
              </w:rPr>
              <w:t>o</w:t>
            </w:r>
            <w:r w:rsidRPr="00A967CA">
              <w:rPr>
                <w:sz w:val="18"/>
              </w:rPr>
              <w:t xml:space="preserve">n </w:t>
            </w:r>
            <w:r>
              <w:rPr>
                <w:sz w:val="18"/>
              </w:rPr>
              <w:t>climate change</w:t>
            </w:r>
            <w:r w:rsidR="00213F7E">
              <w:rPr>
                <w:sz w:val="18"/>
              </w:rPr>
              <w:t xml:space="preserve"> MRV</w:t>
            </w:r>
            <w:r w:rsidRPr="00A967CA">
              <w:rPr>
                <w:spacing w:val="-2"/>
                <w:sz w:val="18"/>
              </w:rPr>
              <w:t>.</w:t>
            </w:r>
          </w:p>
        </w:tc>
        <w:tc>
          <w:tcPr>
            <w:tcW w:w="836" w:type="dxa"/>
          </w:tcPr>
          <w:p w14:paraId="1DA1A183" w14:textId="71911CD0" w:rsidR="00EA5652" w:rsidRPr="001B141E" w:rsidRDefault="00E829D4" w:rsidP="00E737C2">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w:t>
            </w:r>
          </w:p>
        </w:tc>
      </w:tr>
      <w:tr w:rsidR="00326ED6" w:rsidRPr="00450B52" w14:paraId="04545B55" w14:textId="77777777" w:rsidTr="005A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dxa"/>
          </w:tcPr>
          <w:p w14:paraId="5AB6C8E8" w14:textId="1B4338A7" w:rsidR="00BF0706" w:rsidRPr="001B141E" w:rsidRDefault="00BF0706" w:rsidP="00E737C2">
            <w:pPr>
              <w:jc w:val="center"/>
              <w:rPr>
                <w:sz w:val="18"/>
                <w:szCs w:val="18"/>
              </w:rPr>
            </w:pPr>
            <w:r w:rsidRPr="00A72E47">
              <w:rPr>
                <w:sz w:val="18"/>
                <w:szCs w:val="18"/>
              </w:rPr>
              <w:t>DP (UNDP)</w:t>
            </w:r>
          </w:p>
        </w:tc>
        <w:tc>
          <w:tcPr>
            <w:tcW w:w="1557" w:type="dxa"/>
          </w:tcPr>
          <w:p w14:paraId="31465974" w14:textId="10413CAC" w:rsidR="00BF0706" w:rsidRPr="001B141E" w:rsidRDefault="00E83364"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Sustainable Taxonomy </w:t>
            </w:r>
            <w:r w:rsidR="00E13643">
              <w:rPr>
                <w:sz w:val="18"/>
                <w:szCs w:val="18"/>
              </w:rPr>
              <w:t>S</w:t>
            </w:r>
            <w:r>
              <w:rPr>
                <w:sz w:val="18"/>
                <w:szCs w:val="18"/>
              </w:rPr>
              <w:t>pecialist (</w:t>
            </w:r>
            <w:r w:rsidR="00BF0706" w:rsidRPr="00E7546B">
              <w:rPr>
                <w:sz w:val="18"/>
                <w:szCs w:val="18"/>
              </w:rPr>
              <w:t>Individual International Consultant #1</w:t>
            </w:r>
            <w:r>
              <w:rPr>
                <w:sz w:val="18"/>
                <w:szCs w:val="18"/>
              </w:rPr>
              <w:t>)</w:t>
            </w:r>
          </w:p>
        </w:tc>
        <w:tc>
          <w:tcPr>
            <w:tcW w:w="987" w:type="dxa"/>
          </w:tcPr>
          <w:p w14:paraId="72E28391" w14:textId="629E7A4F" w:rsidR="00BF0706" w:rsidRPr="001B141E" w:rsidRDefault="00BF0706"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2.2.4</w:t>
            </w:r>
          </w:p>
        </w:tc>
        <w:tc>
          <w:tcPr>
            <w:tcW w:w="2138" w:type="dxa"/>
          </w:tcPr>
          <w:p w14:paraId="76DE3600" w14:textId="7FAE1F2D" w:rsidR="00BF0706" w:rsidRPr="001B141E" w:rsidRDefault="00400A85"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I</w:t>
            </w:r>
            <w:r w:rsidRPr="00400A85">
              <w:rPr>
                <w:sz w:val="18"/>
                <w:szCs w:val="18"/>
              </w:rPr>
              <w:t xml:space="preserve">mplement </w:t>
            </w:r>
            <w:r w:rsidR="00134E6C">
              <w:rPr>
                <w:sz w:val="18"/>
                <w:szCs w:val="18"/>
              </w:rPr>
              <w:t>a</w:t>
            </w:r>
            <w:r w:rsidR="00134E6C" w:rsidRPr="00400A85">
              <w:rPr>
                <w:sz w:val="18"/>
                <w:szCs w:val="18"/>
              </w:rPr>
              <w:t xml:space="preserve">ctivity </w:t>
            </w:r>
            <w:r w:rsidRPr="00400A85">
              <w:rPr>
                <w:sz w:val="18"/>
                <w:szCs w:val="18"/>
              </w:rPr>
              <w:t xml:space="preserve">2.2.4b </w:t>
            </w:r>
          </w:p>
        </w:tc>
        <w:tc>
          <w:tcPr>
            <w:tcW w:w="2606" w:type="dxa"/>
          </w:tcPr>
          <w:p w14:paraId="47C9F842" w14:textId="77777777" w:rsidR="00E85163" w:rsidRPr="00A967CA" w:rsidRDefault="00E85163"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2A45E255" w14:textId="40D15B7C" w:rsidR="00E85163" w:rsidRPr="00A967CA" w:rsidRDefault="00E85163" w:rsidP="00472DC1">
            <w:pPr>
              <w:pStyle w:val="ListParagraph"/>
              <w:numPr>
                <w:ilvl w:val="0"/>
                <w:numId w:val="8"/>
              </w:numPr>
              <w:spacing w:line="259" w:lineRule="auto"/>
              <w:ind w:left="213" w:hanging="270"/>
              <w:cnfStyle w:val="000000100000" w:firstRow="0" w:lastRow="0" w:firstColumn="0" w:lastColumn="0" w:oddVBand="0" w:evenVBand="0" w:oddHBand="1" w:evenHBand="0" w:firstRowFirstColumn="0" w:firstRowLastColumn="0" w:lastRowFirstColumn="0" w:lastRowLastColumn="0"/>
              <w:rPr>
                <w:sz w:val="18"/>
                <w:szCs w:val="18"/>
              </w:rPr>
            </w:pPr>
            <w:r w:rsidRPr="00A967CA">
              <w:rPr>
                <w:sz w:val="18"/>
              </w:rPr>
              <w:t>M</w:t>
            </w:r>
            <w:r w:rsidRPr="00E85163">
              <w:rPr>
                <w:sz w:val="18"/>
                <w:szCs w:val="18"/>
              </w:rPr>
              <w:t xml:space="preserve">aster's degree in </w:t>
            </w:r>
            <w:r w:rsidR="00272BA0">
              <w:rPr>
                <w:sz w:val="18"/>
                <w:szCs w:val="18"/>
              </w:rPr>
              <w:t>economics</w:t>
            </w:r>
            <w:r w:rsidRPr="00E85163">
              <w:rPr>
                <w:sz w:val="18"/>
                <w:szCs w:val="18"/>
              </w:rPr>
              <w:t xml:space="preserve">, </w:t>
            </w:r>
            <w:r w:rsidR="00272BA0">
              <w:rPr>
                <w:sz w:val="18"/>
                <w:szCs w:val="18"/>
              </w:rPr>
              <w:t>development, climate change</w:t>
            </w:r>
          </w:p>
          <w:p w14:paraId="56088F00" w14:textId="77777777" w:rsidR="00E85163" w:rsidRPr="00A967CA" w:rsidRDefault="00E85163"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45CAA698" w14:textId="77F85751" w:rsidR="00BF0706" w:rsidRPr="00E85163" w:rsidRDefault="00E85163" w:rsidP="00472DC1">
            <w:pPr>
              <w:pStyle w:val="ListParagraph"/>
              <w:numPr>
                <w:ilvl w:val="0"/>
                <w:numId w:val="8"/>
              </w:numPr>
              <w:spacing w:line="259" w:lineRule="auto"/>
              <w:ind w:left="213" w:hanging="270"/>
              <w:cnfStyle w:val="000000100000" w:firstRow="0" w:lastRow="0" w:firstColumn="0" w:lastColumn="0" w:oddVBand="0" w:evenVBand="0" w:oddHBand="1" w:evenHBand="0" w:firstRowFirstColumn="0" w:firstRowLastColumn="0" w:lastRowFirstColumn="0" w:lastRowLastColumn="0"/>
              <w:rPr>
                <w:sz w:val="18"/>
                <w:szCs w:val="18"/>
              </w:rPr>
            </w:pPr>
            <w:r w:rsidRPr="00A967CA">
              <w:rPr>
                <w:sz w:val="18"/>
                <w:szCs w:val="18"/>
              </w:rPr>
              <w:t xml:space="preserve">Over 5 years of experience </w:t>
            </w:r>
            <w:r w:rsidR="00400A85">
              <w:rPr>
                <w:sz w:val="18"/>
                <w:szCs w:val="18"/>
              </w:rPr>
              <w:t>on similar projects developing sustainable / green taxonomies and classifications</w:t>
            </w:r>
            <w:r w:rsidR="005A3CED">
              <w:rPr>
                <w:sz w:val="18"/>
                <w:szCs w:val="18"/>
              </w:rPr>
              <w:t xml:space="preserve"> related to sustainability</w:t>
            </w:r>
            <w:r w:rsidR="00134E6C">
              <w:rPr>
                <w:sz w:val="18"/>
                <w:szCs w:val="18"/>
              </w:rPr>
              <w:t xml:space="preserve"> and</w:t>
            </w:r>
            <w:r w:rsidR="005A3CED">
              <w:rPr>
                <w:sz w:val="18"/>
                <w:szCs w:val="18"/>
              </w:rPr>
              <w:t xml:space="preserve"> climate change.</w:t>
            </w:r>
          </w:p>
        </w:tc>
        <w:tc>
          <w:tcPr>
            <w:tcW w:w="836" w:type="dxa"/>
          </w:tcPr>
          <w:p w14:paraId="0A65F428" w14:textId="0474C84F" w:rsidR="00BF0706" w:rsidRDefault="00E85163" w:rsidP="00E737C2">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p>
        </w:tc>
      </w:tr>
      <w:tr w:rsidR="00754988" w:rsidRPr="00450B52" w14:paraId="0A97C7B4" w14:textId="6D1F1387" w:rsidTr="005A5271">
        <w:tc>
          <w:tcPr>
            <w:cnfStyle w:val="001000000000" w:firstRow="0" w:lastRow="0" w:firstColumn="1" w:lastColumn="0" w:oddVBand="0" w:evenVBand="0" w:oddHBand="0" w:evenHBand="0" w:firstRowFirstColumn="0" w:firstRowLastColumn="0" w:lastRowFirstColumn="0" w:lastRowLastColumn="0"/>
            <w:tcW w:w="893" w:type="dxa"/>
          </w:tcPr>
          <w:p w14:paraId="5A2F2A7F" w14:textId="6C4CF81C" w:rsidR="00EA5652" w:rsidRPr="001B141E" w:rsidRDefault="00EA5652" w:rsidP="00E737C2">
            <w:pPr>
              <w:jc w:val="center"/>
              <w:rPr>
                <w:sz w:val="18"/>
                <w:szCs w:val="18"/>
              </w:rPr>
            </w:pPr>
            <w:r w:rsidRPr="001B141E">
              <w:rPr>
                <w:sz w:val="18"/>
                <w:szCs w:val="18"/>
              </w:rPr>
              <w:t>DP</w:t>
            </w:r>
            <w:r>
              <w:rPr>
                <w:sz w:val="18"/>
                <w:szCs w:val="18"/>
              </w:rPr>
              <w:t xml:space="preserve"> (UNDP)</w:t>
            </w:r>
          </w:p>
        </w:tc>
        <w:tc>
          <w:tcPr>
            <w:tcW w:w="1557" w:type="dxa"/>
          </w:tcPr>
          <w:p w14:paraId="28CF58A4" w14:textId="447C52C6" w:rsidR="00EA5652" w:rsidRPr="001B141E" w:rsidRDefault="00EA5652" w:rsidP="00E737C2">
            <w:pPr>
              <w:cnfStyle w:val="000000000000" w:firstRow="0" w:lastRow="0" w:firstColumn="0" w:lastColumn="0" w:oddVBand="0" w:evenVBand="0" w:oddHBand="0" w:evenHBand="0" w:firstRowFirstColumn="0" w:firstRowLastColumn="0" w:lastRowFirstColumn="0" w:lastRowLastColumn="0"/>
              <w:rPr>
                <w:sz w:val="18"/>
                <w:szCs w:val="18"/>
              </w:rPr>
            </w:pPr>
            <w:r w:rsidRPr="001B141E">
              <w:rPr>
                <w:sz w:val="18"/>
                <w:szCs w:val="18"/>
              </w:rPr>
              <w:t>Project Manager</w:t>
            </w:r>
          </w:p>
        </w:tc>
        <w:tc>
          <w:tcPr>
            <w:tcW w:w="987" w:type="dxa"/>
          </w:tcPr>
          <w:p w14:paraId="35884A5E" w14:textId="4333F3C0" w:rsidR="00EA5652" w:rsidRPr="001B141E" w:rsidRDefault="00EA5652" w:rsidP="00E737C2">
            <w:pPr>
              <w:cnfStyle w:val="000000000000" w:firstRow="0" w:lastRow="0" w:firstColumn="0" w:lastColumn="0" w:oddVBand="0" w:evenVBand="0" w:oddHBand="0" w:evenHBand="0" w:firstRowFirstColumn="0" w:firstRowLastColumn="0" w:lastRowFirstColumn="0" w:lastRowLastColumn="0"/>
              <w:rPr>
                <w:sz w:val="18"/>
                <w:szCs w:val="18"/>
              </w:rPr>
            </w:pPr>
            <w:r w:rsidRPr="001B141E">
              <w:rPr>
                <w:sz w:val="18"/>
                <w:szCs w:val="18"/>
              </w:rPr>
              <w:t>Grant delivered within the approved scope, cost, and timeline</w:t>
            </w:r>
          </w:p>
        </w:tc>
        <w:tc>
          <w:tcPr>
            <w:tcW w:w="2138" w:type="dxa"/>
          </w:tcPr>
          <w:p w14:paraId="4899DA3B" w14:textId="70805DC7" w:rsidR="00EA5652" w:rsidRPr="001B141E" w:rsidRDefault="00EA5652" w:rsidP="00E737C2">
            <w:pPr>
              <w:cnfStyle w:val="000000000000" w:firstRow="0" w:lastRow="0" w:firstColumn="0" w:lastColumn="0" w:oddVBand="0" w:evenVBand="0" w:oddHBand="0" w:evenHBand="0" w:firstRowFirstColumn="0" w:firstRowLastColumn="0" w:lastRowFirstColumn="0" w:lastRowLastColumn="0"/>
              <w:rPr>
                <w:sz w:val="18"/>
                <w:szCs w:val="18"/>
              </w:rPr>
            </w:pPr>
            <w:r w:rsidRPr="001B141E">
              <w:rPr>
                <w:sz w:val="18"/>
                <w:szCs w:val="18"/>
              </w:rPr>
              <w:t>Oversee and manage the grant delivery</w:t>
            </w:r>
          </w:p>
        </w:tc>
        <w:tc>
          <w:tcPr>
            <w:tcW w:w="2606" w:type="dxa"/>
          </w:tcPr>
          <w:p w14:paraId="485E6A67" w14:textId="77777777" w:rsidR="00EA5652" w:rsidRPr="00A967CA" w:rsidRDefault="00EA5652"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6924C782" w14:textId="77777777" w:rsidR="00EA5652" w:rsidRPr="00A967CA" w:rsidRDefault="00EA5652" w:rsidP="00472DC1">
            <w:pPr>
              <w:pStyle w:val="ListParagraph"/>
              <w:numPr>
                <w:ilvl w:val="0"/>
                <w:numId w:val="8"/>
              </w:numPr>
              <w:spacing w:line="259" w:lineRule="auto"/>
              <w:ind w:left="213" w:hanging="270"/>
              <w:cnfStyle w:val="000000000000" w:firstRow="0" w:lastRow="0" w:firstColumn="0" w:lastColumn="0" w:oddVBand="0" w:evenVBand="0" w:oddHBand="0" w:evenHBand="0" w:firstRowFirstColumn="0" w:firstRowLastColumn="0" w:lastRowFirstColumn="0" w:lastRowLastColumn="0"/>
              <w:rPr>
                <w:sz w:val="18"/>
                <w:szCs w:val="18"/>
              </w:rPr>
            </w:pPr>
            <w:r w:rsidRPr="00134E6C">
              <w:rPr>
                <w:sz w:val="18"/>
                <w:szCs w:val="18"/>
              </w:rPr>
              <w:t>Master's</w:t>
            </w:r>
            <w:r w:rsidRPr="00472DC1">
              <w:rPr>
                <w:sz w:val="18"/>
                <w:szCs w:val="18"/>
              </w:rPr>
              <w:t xml:space="preserve"> </w:t>
            </w:r>
            <w:r w:rsidRPr="00134E6C">
              <w:rPr>
                <w:sz w:val="18"/>
                <w:szCs w:val="18"/>
              </w:rPr>
              <w:t>degree</w:t>
            </w:r>
            <w:r w:rsidRPr="00472DC1">
              <w:rPr>
                <w:sz w:val="18"/>
                <w:szCs w:val="18"/>
              </w:rPr>
              <w:t xml:space="preserve"> </w:t>
            </w:r>
            <w:r w:rsidRPr="00134E6C">
              <w:rPr>
                <w:sz w:val="18"/>
                <w:szCs w:val="18"/>
              </w:rPr>
              <w:t>in engineering,</w:t>
            </w:r>
            <w:r w:rsidRPr="00472DC1">
              <w:rPr>
                <w:sz w:val="18"/>
                <w:szCs w:val="18"/>
              </w:rPr>
              <w:t xml:space="preserve"> energy, economics</w:t>
            </w:r>
          </w:p>
          <w:p w14:paraId="4306BB1D" w14:textId="77777777" w:rsidR="00EA5652" w:rsidRPr="00A967CA" w:rsidRDefault="00EA5652" w:rsidP="00E737C2">
            <w:pPr>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74452F28" w14:textId="77777777" w:rsidR="00EA5652" w:rsidRPr="00A967CA" w:rsidRDefault="00EA5652" w:rsidP="00472DC1">
            <w:pPr>
              <w:pStyle w:val="ListParagraph"/>
              <w:numPr>
                <w:ilvl w:val="0"/>
                <w:numId w:val="8"/>
              </w:numPr>
              <w:spacing w:line="259" w:lineRule="auto"/>
              <w:ind w:left="213" w:hanging="270"/>
              <w:cnfStyle w:val="000000000000" w:firstRow="0" w:lastRow="0" w:firstColumn="0" w:lastColumn="0" w:oddVBand="0" w:evenVBand="0" w:oddHBand="0" w:evenHBand="0" w:firstRowFirstColumn="0" w:firstRowLastColumn="0" w:lastRowFirstColumn="0" w:lastRowLastColumn="0"/>
              <w:rPr>
                <w:sz w:val="18"/>
                <w:szCs w:val="18"/>
              </w:rPr>
            </w:pPr>
            <w:r w:rsidRPr="00A967CA">
              <w:rPr>
                <w:sz w:val="18"/>
                <w:szCs w:val="18"/>
              </w:rPr>
              <w:t>Over 5 years of experience managing projects</w:t>
            </w:r>
          </w:p>
          <w:p w14:paraId="54D1AAF1" w14:textId="1D2F19C1" w:rsidR="00EA5652" w:rsidRPr="001B141E" w:rsidRDefault="00EA5652" w:rsidP="00472DC1">
            <w:pPr>
              <w:pStyle w:val="ListParagraph"/>
              <w:numPr>
                <w:ilvl w:val="0"/>
                <w:numId w:val="8"/>
              </w:numPr>
              <w:spacing w:line="259" w:lineRule="auto"/>
              <w:ind w:left="213" w:hanging="270"/>
              <w:cnfStyle w:val="000000000000" w:firstRow="0" w:lastRow="0" w:firstColumn="0" w:lastColumn="0" w:oddVBand="0" w:evenVBand="0" w:oddHBand="0" w:evenHBand="0" w:firstRowFirstColumn="0" w:firstRowLastColumn="0" w:lastRowFirstColumn="0" w:lastRowLastColumn="0"/>
              <w:rPr>
                <w:sz w:val="18"/>
                <w:szCs w:val="18"/>
              </w:rPr>
            </w:pPr>
            <w:r w:rsidRPr="00134E6C">
              <w:rPr>
                <w:sz w:val="18"/>
                <w:szCs w:val="18"/>
              </w:rPr>
              <w:t xml:space="preserve">Over 5 </w:t>
            </w:r>
            <w:r w:rsidRPr="00A967CA">
              <w:rPr>
                <w:sz w:val="18"/>
                <w:szCs w:val="18"/>
              </w:rPr>
              <w:t>years</w:t>
            </w:r>
            <w:r w:rsidRPr="00134E6C">
              <w:rPr>
                <w:sz w:val="18"/>
                <w:szCs w:val="18"/>
              </w:rPr>
              <w:t xml:space="preserve"> of experience in </w:t>
            </w:r>
            <w:r w:rsidRPr="005E3FB1">
              <w:rPr>
                <w:sz w:val="18"/>
                <w:szCs w:val="18"/>
              </w:rPr>
              <w:t>energy</w:t>
            </w:r>
            <w:r w:rsidRPr="00134E6C">
              <w:rPr>
                <w:sz w:val="18"/>
                <w:szCs w:val="18"/>
              </w:rPr>
              <w:t xml:space="preserve"> sector or urban development</w:t>
            </w:r>
            <w:r w:rsidRPr="00472DC1">
              <w:rPr>
                <w:sz w:val="18"/>
                <w:szCs w:val="18"/>
              </w:rPr>
              <w:t>.</w:t>
            </w:r>
          </w:p>
        </w:tc>
        <w:tc>
          <w:tcPr>
            <w:tcW w:w="836" w:type="dxa"/>
          </w:tcPr>
          <w:p w14:paraId="5C3D132F" w14:textId="490E2CAB" w:rsidR="00EA5652" w:rsidRPr="001B141E" w:rsidRDefault="00EA5652" w:rsidP="00E737C2">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X</w:t>
            </w:r>
          </w:p>
        </w:tc>
      </w:tr>
      <w:tr w:rsidR="00326ED6" w:rsidRPr="00450B52" w14:paraId="1FC05CAF" w14:textId="77777777" w:rsidTr="005A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dxa"/>
          </w:tcPr>
          <w:p w14:paraId="31205A23" w14:textId="3F92FACA" w:rsidR="00EA5652" w:rsidRPr="001B141E" w:rsidRDefault="00EA5652" w:rsidP="00E737C2">
            <w:pPr>
              <w:jc w:val="center"/>
              <w:rPr>
                <w:sz w:val="18"/>
                <w:szCs w:val="18"/>
              </w:rPr>
            </w:pPr>
            <w:r>
              <w:rPr>
                <w:sz w:val="18"/>
                <w:szCs w:val="18"/>
              </w:rPr>
              <w:t>DP (UNDP)</w:t>
            </w:r>
          </w:p>
        </w:tc>
        <w:tc>
          <w:tcPr>
            <w:tcW w:w="1557" w:type="dxa"/>
          </w:tcPr>
          <w:p w14:paraId="412EC994" w14:textId="555BF0DB" w:rsidR="00EA5652" w:rsidRPr="001B141E" w:rsidRDefault="00EA5652"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Project Assistant</w:t>
            </w:r>
          </w:p>
        </w:tc>
        <w:tc>
          <w:tcPr>
            <w:tcW w:w="987" w:type="dxa"/>
          </w:tcPr>
          <w:p w14:paraId="3AF81CF1" w14:textId="768C067D" w:rsidR="00EA5652" w:rsidRPr="001B141E" w:rsidRDefault="00EA5652" w:rsidP="00E737C2">
            <w:pPr>
              <w:cnfStyle w:val="000000100000" w:firstRow="0" w:lastRow="0" w:firstColumn="0" w:lastColumn="0" w:oddVBand="0" w:evenVBand="0" w:oddHBand="1" w:evenHBand="0" w:firstRowFirstColumn="0" w:firstRowLastColumn="0" w:lastRowFirstColumn="0" w:lastRowLastColumn="0"/>
              <w:rPr>
                <w:sz w:val="18"/>
                <w:szCs w:val="18"/>
              </w:rPr>
            </w:pPr>
            <w:r w:rsidRPr="001B141E">
              <w:rPr>
                <w:sz w:val="18"/>
                <w:szCs w:val="18"/>
              </w:rPr>
              <w:t>Grant delivered within the approved scope, cost, and timeline</w:t>
            </w:r>
          </w:p>
        </w:tc>
        <w:tc>
          <w:tcPr>
            <w:tcW w:w="2138" w:type="dxa"/>
          </w:tcPr>
          <w:p w14:paraId="5B7B0BC9" w14:textId="4F75C5BD" w:rsidR="00EA5652" w:rsidRPr="001B141E" w:rsidRDefault="00EA5652" w:rsidP="00E737C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Support the Project Manager to o</w:t>
            </w:r>
            <w:r w:rsidRPr="001B141E">
              <w:rPr>
                <w:sz w:val="18"/>
                <w:szCs w:val="18"/>
              </w:rPr>
              <w:t>versee and manage the grant delivery</w:t>
            </w:r>
          </w:p>
        </w:tc>
        <w:tc>
          <w:tcPr>
            <w:tcW w:w="2606" w:type="dxa"/>
          </w:tcPr>
          <w:p w14:paraId="0163D90E" w14:textId="77777777" w:rsidR="00EA5652" w:rsidRPr="00A967CA" w:rsidRDefault="00EA5652"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Academic qualifications:</w:t>
            </w:r>
          </w:p>
          <w:p w14:paraId="6E8A9319" w14:textId="2F5CCA27" w:rsidR="00EA5652" w:rsidRPr="00A967CA" w:rsidRDefault="00B707C5"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sz w:val="18"/>
                <w:szCs w:val="18"/>
              </w:rPr>
            </w:pPr>
            <w:r>
              <w:rPr>
                <w:sz w:val="18"/>
              </w:rPr>
              <w:t>Bachelor’s</w:t>
            </w:r>
            <w:r w:rsidR="00EA5652">
              <w:rPr>
                <w:sz w:val="18"/>
              </w:rPr>
              <w:t xml:space="preserve"> degree</w:t>
            </w:r>
            <w:r w:rsidR="00EA5652" w:rsidRPr="00A967CA">
              <w:rPr>
                <w:sz w:val="18"/>
              </w:rPr>
              <w:t xml:space="preserve"> </w:t>
            </w:r>
            <w:r w:rsidR="00EA5652">
              <w:rPr>
                <w:sz w:val="18"/>
              </w:rPr>
              <w:t>in humanities, social sciences, economics</w:t>
            </w:r>
          </w:p>
          <w:p w14:paraId="553A1BF2" w14:textId="77777777" w:rsidR="00EA5652" w:rsidRPr="00A967CA" w:rsidRDefault="00EA5652" w:rsidP="00E737C2">
            <w:pPr>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rFonts w:cstheme="minorHAnsi"/>
                <w:sz w:val="18"/>
                <w:szCs w:val="18"/>
                <w:u w:val="single"/>
              </w:rPr>
              <w:t>Professional qualifications:</w:t>
            </w:r>
          </w:p>
          <w:p w14:paraId="1A800DBD" w14:textId="5A148BFA" w:rsidR="00EA5652" w:rsidRPr="00A967CA" w:rsidRDefault="00EA5652" w:rsidP="00E737C2">
            <w:pPr>
              <w:pStyle w:val="ListParagraph"/>
              <w:numPr>
                <w:ilvl w:val="0"/>
                <w:numId w:val="8"/>
              </w:numPr>
              <w:ind w:left="213" w:hanging="270"/>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A967CA">
              <w:rPr>
                <w:sz w:val="18"/>
                <w:szCs w:val="18"/>
              </w:rPr>
              <w:t xml:space="preserve">Over </w:t>
            </w:r>
            <w:r>
              <w:rPr>
                <w:sz w:val="18"/>
                <w:szCs w:val="18"/>
              </w:rPr>
              <w:t>3</w:t>
            </w:r>
            <w:r w:rsidRPr="00A967CA">
              <w:rPr>
                <w:sz w:val="18"/>
                <w:szCs w:val="18"/>
              </w:rPr>
              <w:t xml:space="preserve"> years of experience </w:t>
            </w:r>
            <w:r>
              <w:rPr>
                <w:sz w:val="18"/>
                <w:szCs w:val="18"/>
              </w:rPr>
              <w:t>supporting project management</w:t>
            </w:r>
          </w:p>
        </w:tc>
        <w:tc>
          <w:tcPr>
            <w:tcW w:w="836" w:type="dxa"/>
          </w:tcPr>
          <w:p w14:paraId="3D9BDED5" w14:textId="47B6C0C5" w:rsidR="00EA5652" w:rsidRPr="001B141E" w:rsidRDefault="00EA5652" w:rsidP="00E737C2">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Y</w:t>
            </w:r>
          </w:p>
        </w:tc>
      </w:tr>
    </w:tbl>
    <w:p w14:paraId="46BCDC51" w14:textId="52A417DA" w:rsidR="00B43DA9" w:rsidRDefault="00F97840" w:rsidP="00472DC1">
      <w:pPr>
        <w:pStyle w:val="ListParagraph"/>
        <w:numPr>
          <w:ilvl w:val="1"/>
          <w:numId w:val="4"/>
        </w:numPr>
        <w:tabs>
          <w:tab w:val="left" w:pos="720"/>
          <w:tab w:val="left" w:pos="7200"/>
        </w:tabs>
        <w:spacing w:before="240"/>
        <w:jc w:val="both"/>
        <w:rPr>
          <w:b/>
          <w:color w:val="276E8B" w:themeColor="accent1" w:themeShade="BF"/>
        </w:rPr>
      </w:pPr>
      <w:r w:rsidRPr="00D51F60">
        <w:rPr>
          <w:b/>
          <w:color w:val="276E8B" w:themeColor="accent1" w:themeShade="BF"/>
        </w:rPr>
        <w:t>Risk and Mitigation Measures</w:t>
      </w:r>
      <w:r w:rsidR="000D4A02">
        <w:rPr>
          <w:b/>
          <w:color w:val="276E8B" w:themeColor="accent1" w:themeShade="BF"/>
        </w:rPr>
        <w:t xml:space="preserve"> </w:t>
      </w:r>
    </w:p>
    <w:p w14:paraId="68EF7CBA" w14:textId="77777777" w:rsidR="009727BE" w:rsidRDefault="009727BE" w:rsidP="009727BE">
      <w:pPr>
        <w:pStyle w:val="ListParagraph"/>
        <w:tabs>
          <w:tab w:val="left" w:pos="720"/>
          <w:tab w:val="left" w:pos="7200"/>
        </w:tabs>
        <w:ind w:left="360"/>
        <w:jc w:val="both"/>
        <w:rPr>
          <w:b/>
          <w:color w:val="276E8B" w:themeColor="accent1" w:themeShade="BF"/>
        </w:rPr>
      </w:pPr>
    </w:p>
    <w:p w14:paraId="4EB0A4DA" w14:textId="0C9B5636" w:rsidR="00B43DA9" w:rsidRPr="009727BE" w:rsidRDefault="00B43DA9" w:rsidP="00164A81">
      <w:pPr>
        <w:pStyle w:val="ListParagraph"/>
        <w:numPr>
          <w:ilvl w:val="2"/>
          <w:numId w:val="4"/>
        </w:numPr>
        <w:tabs>
          <w:tab w:val="left" w:pos="720"/>
          <w:tab w:val="left" w:pos="7200"/>
        </w:tabs>
        <w:jc w:val="both"/>
        <w:rPr>
          <w:b/>
          <w:color w:val="276E8B" w:themeColor="accent1" w:themeShade="BF"/>
        </w:rPr>
      </w:pPr>
      <w:r w:rsidRPr="009727BE">
        <w:rPr>
          <w:b/>
          <w:color w:val="276E8B" w:themeColor="accent1" w:themeShade="BF"/>
        </w:rPr>
        <w:t>R</w:t>
      </w:r>
      <w:r w:rsidR="00D81BC4" w:rsidRPr="009727BE">
        <w:rPr>
          <w:b/>
          <w:color w:val="276E8B" w:themeColor="accent1" w:themeShade="BF"/>
        </w:rPr>
        <w:t xml:space="preserve">isk </w:t>
      </w:r>
      <w:r w:rsidR="0068463F" w:rsidRPr="009727BE">
        <w:rPr>
          <w:b/>
          <w:color w:val="276E8B" w:themeColor="accent1" w:themeShade="BF"/>
        </w:rPr>
        <w:t>A</w:t>
      </w:r>
      <w:r w:rsidR="00D81BC4" w:rsidRPr="009727BE">
        <w:rPr>
          <w:b/>
          <w:color w:val="276E8B" w:themeColor="accent1" w:themeShade="BF"/>
        </w:rPr>
        <w:t>ssessment and Risk Monitoring Plan</w:t>
      </w:r>
    </w:p>
    <w:p w14:paraId="488BA26A" w14:textId="165A6ABB" w:rsidR="00FB4ED1" w:rsidRDefault="00FB4ED1" w:rsidP="00FB4ED1">
      <w:pPr>
        <w:pStyle w:val="ListParagraph"/>
        <w:numPr>
          <w:ilvl w:val="0"/>
          <w:numId w:val="24"/>
        </w:numPr>
        <w:spacing w:before="120" w:after="120" w:line="240" w:lineRule="auto"/>
        <w:ind w:right="-29"/>
        <w:jc w:val="both"/>
        <w:rPr>
          <w:rFonts w:eastAsia="Cambria"/>
          <w:sz w:val="20"/>
          <w:szCs w:val="20"/>
          <w:lang w:eastAsia="zh-CN"/>
        </w:rPr>
      </w:pPr>
      <w:r>
        <w:rPr>
          <w:rFonts w:eastAsia="Cambria"/>
          <w:sz w:val="20"/>
          <w:szCs w:val="20"/>
          <w:lang w:eastAsia="zh-CN"/>
        </w:rPr>
        <w:t xml:space="preserve">The following </w:t>
      </w:r>
      <w:r w:rsidRPr="00FB4ED1">
        <w:rPr>
          <w:color w:val="000000" w:themeColor="text1"/>
          <w:sz w:val="20"/>
          <w:szCs w:val="20"/>
        </w:rPr>
        <w:t>potential</w:t>
      </w:r>
      <w:r>
        <w:rPr>
          <w:rFonts w:eastAsia="Cambria"/>
          <w:sz w:val="20"/>
          <w:szCs w:val="20"/>
          <w:lang w:eastAsia="zh-CN"/>
        </w:rPr>
        <w:t xml:space="preserve"> key risks (operational, technical, political, fiscal, g</w:t>
      </w:r>
      <w:r w:rsidRPr="001778E6">
        <w:rPr>
          <w:rFonts w:eastAsia="Cambria"/>
          <w:sz w:val="20"/>
          <w:szCs w:val="20"/>
          <w:lang w:eastAsia="zh-CN"/>
        </w:rPr>
        <w:t xml:space="preserve">eopolitical </w:t>
      </w:r>
      <w:r>
        <w:rPr>
          <w:rFonts w:eastAsia="Cambria"/>
          <w:sz w:val="20"/>
          <w:szCs w:val="20"/>
          <w:lang w:eastAsia="zh-CN"/>
        </w:rPr>
        <w:t>c</w:t>
      </w:r>
      <w:r w:rsidRPr="001778E6">
        <w:rPr>
          <w:rFonts w:eastAsia="Cambria"/>
          <w:sz w:val="20"/>
          <w:szCs w:val="20"/>
          <w:lang w:eastAsia="zh-CN"/>
        </w:rPr>
        <w:t>onstraints</w:t>
      </w:r>
      <w:r>
        <w:rPr>
          <w:rFonts w:eastAsia="Cambria"/>
          <w:sz w:val="20"/>
          <w:szCs w:val="20"/>
          <w:lang w:eastAsia="zh-CN"/>
        </w:rPr>
        <w:t xml:space="preserve">, </w:t>
      </w:r>
      <w:r w:rsidRPr="001778E6">
        <w:rPr>
          <w:rFonts w:eastAsia="Cambria"/>
          <w:sz w:val="20"/>
          <w:szCs w:val="20"/>
          <w:lang w:eastAsia="zh-CN"/>
        </w:rPr>
        <w:t>Money laundering, terrorist financing and prohibited practices</w:t>
      </w:r>
      <w:r>
        <w:rPr>
          <w:rFonts w:eastAsia="Cambria"/>
          <w:sz w:val="20"/>
          <w:szCs w:val="20"/>
          <w:lang w:eastAsia="zh-CN"/>
        </w:rPr>
        <w:t>) and proposed mitigation measures have been identified for this project:</w:t>
      </w:r>
    </w:p>
    <w:tbl>
      <w:tblPr>
        <w:tblStyle w:val="ListTable3-Accent1"/>
        <w:tblW w:w="9067" w:type="dxa"/>
        <w:tblBorders>
          <w:insideH w:val="single" w:sz="4" w:space="0" w:color="3494BA" w:themeColor="accent1"/>
          <w:insideV w:val="single" w:sz="4" w:space="0" w:color="3494BA" w:themeColor="accent1"/>
        </w:tblBorders>
        <w:tblLook w:val="04A0" w:firstRow="1" w:lastRow="0" w:firstColumn="1" w:lastColumn="0" w:noHBand="0" w:noVBand="1"/>
      </w:tblPr>
      <w:tblGrid>
        <w:gridCol w:w="1217"/>
        <w:gridCol w:w="1487"/>
        <w:gridCol w:w="1295"/>
        <w:gridCol w:w="1039"/>
        <w:gridCol w:w="2620"/>
        <w:gridCol w:w="1409"/>
      </w:tblGrid>
      <w:tr w:rsidR="00435002" w14:paraId="7D6AACBC" w14:textId="77777777" w:rsidTr="00090D5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217" w:type="dxa"/>
          </w:tcPr>
          <w:p w14:paraId="3C29CB51" w14:textId="0E838919" w:rsidR="009C5993" w:rsidRPr="00A83EAB" w:rsidRDefault="009C5993" w:rsidP="00472DC1">
            <w:pPr>
              <w:rPr>
                <w:lang w:val="en-GB"/>
              </w:rPr>
            </w:pPr>
            <w:r w:rsidRPr="00A83EAB">
              <w:rPr>
                <w:rStyle w:val="normaltextrun"/>
                <w:sz w:val="20"/>
                <w:szCs w:val="20"/>
                <w:lang w:val="en-GB"/>
              </w:rPr>
              <w:t>Risk category</w:t>
            </w:r>
          </w:p>
        </w:tc>
        <w:tc>
          <w:tcPr>
            <w:tcW w:w="1487" w:type="dxa"/>
          </w:tcPr>
          <w:p w14:paraId="2A69BD2A" w14:textId="77777777" w:rsidR="009C5993" w:rsidRPr="00A83EAB" w:rsidRDefault="009C5993" w:rsidP="00472DC1">
            <w:pPr>
              <w:cnfStyle w:val="100000000000" w:firstRow="1" w:lastRow="0" w:firstColumn="0" w:lastColumn="0" w:oddVBand="0" w:evenVBand="0" w:oddHBand="0" w:evenHBand="0" w:firstRowFirstColumn="0" w:firstRowLastColumn="0" w:lastRowFirstColumn="0" w:lastRowLastColumn="0"/>
              <w:rPr>
                <w:lang w:val="en-GB"/>
              </w:rPr>
            </w:pPr>
            <w:r w:rsidRPr="00A83EAB">
              <w:rPr>
                <w:rStyle w:val="normaltextrun"/>
                <w:sz w:val="20"/>
                <w:szCs w:val="20"/>
                <w:lang w:val="en-GB"/>
              </w:rPr>
              <w:t>Specific risk(s) / Risk(s) description</w:t>
            </w:r>
          </w:p>
        </w:tc>
        <w:tc>
          <w:tcPr>
            <w:tcW w:w="1295" w:type="dxa"/>
          </w:tcPr>
          <w:p w14:paraId="358ACCD3" w14:textId="77777777" w:rsidR="009C5993" w:rsidRPr="00A83EAB" w:rsidRDefault="009C5993" w:rsidP="00472DC1">
            <w:pPr>
              <w:cnfStyle w:val="100000000000" w:firstRow="1" w:lastRow="0" w:firstColumn="0" w:lastColumn="0" w:oddVBand="0" w:evenVBand="0" w:oddHBand="0" w:evenHBand="0" w:firstRowFirstColumn="0" w:firstRowLastColumn="0" w:lastRowFirstColumn="0" w:lastRowLastColumn="0"/>
              <w:rPr>
                <w:lang w:val="en-GB"/>
              </w:rPr>
            </w:pPr>
            <w:r w:rsidRPr="00A83EAB">
              <w:rPr>
                <w:rStyle w:val="normaltextrun"/>
                <w:sz w:val="20"/>
                <w:szCs w:val="20"/>
                <w:lang w:val="en-GB"/>
              </w:rPr>
              <w:t>Probability of occurrence (low, medium, high)</w:t>
            </w:r>
          </w:p>
        </w:tc>
        <w:tc>
          <w:tcPr>
            <w:tcW w:w="1039" w:type="dxa"/>
          </w:tcPr>
          <w:p w14:paraId="28E088F4" w14:textId="77777777" w:rsidR="009C5993" w:rsidRPr="00A83EAB" w:rsidRDefault="009C5993" w:rsidP="00472DC1">
            <w:pPr>
              <w:cnfStyle w:val="100000000000" w:firstRow="1" w:lastRow="0" w:firstColumn="0" w:lastColumn="0" w:oddVBand="0" w:evenVBand="0" w:oddHBand="0" w:evenHBand="0" w:firstRowFirstColumn="0" w:firstRowLastColumn="0" w:lastRowFirstColumn="0" w:lastRowLastColumn="0"/>
              <w:rPr>
                <w:lang w:val="en-GB"/>
              </w:rPr>
            </w:pPr>
            <w:r w:rsidRPr="00A83EAB">
              <w:rPr>
                <w:rStyle w:val="normaltextrun"/>
                <w:sz w:val="20"/>
                <w:szCs w:val="20"/>
                <w:lang w:val="en-GB"/>
              </w:rPr>
              <w:t>Impact level (low, medium, high)</w:t>
            </w:r>
          </w:p>
        </w:tc>
        <w:tc>
          <w:tcPr>
            <w:tcW w:w="2620" w:type="dxa"/>
          </w:tcPr>
          <w:p w14:paraId="257076A5" w14:textId="4A94C30A" w:rsidR="009C5993" w:rsidRPr="006D68BF" w:rsidRDefault="009C5993" w:rsidP="00472DC1">
            <w:pPr>
              <w:cnfStyle w:val="100000000000" w:firstRow="1" w:lastRow="0" w:firstColumn="0" w:lastColumn="0" w:oddVBand="0" w:evenVBand="0" w:oddHBand="0" w:evenHBand="0" w:firstRowFirstColumn="0" w:firstRowLastColumn="0" w:lastRowFirstColumn="0" w:lastRowLastColumn="0"/>
              <w:rPr>
                <w:b w:val="0"/>
                <w:bCs w:val="0"/>
                <w:sz w:val="20"/>
                <w:szCs w:val="20"/>
                <w:lang w:val="en-GB"/>
              </w:rPr>
            </w:pPr>
            <w:r w:rsidRPr="00A83EAB">
              <w:rPr>
                <w:rStyle w:val="normaltextrun"/>
                <w:sz w:val="20"/>
                <w:szCs w:val="20"/>
                <w:lang w:val="en-GB"/>
              </w:rPr>
              <w:t>Mitigation action(s)</w:t>
            </w:r>
          </w:p>
        </w:tc>
        <w:tc>
          <w:tcPr>
            <w:tcW w:w="1409" w:type="dxa"/>
          </w:tcPr>
          <w:p w14:paraId="668452D5" w14:textId="77777777" w:rsidR="009C5993" w:rsidRPr="00A83EAB" w:rsidRDefault="009C5993" w:rsidP="00472DC1">
            <w:pPr>
              <w:cnfStyle w:val="100000000000" w:firstRow="1" w:lastRow="0" w:firstColumn="0" w:lastColumn="0" w:oddVBand="0" w:evenVBand="0" w:oddHBand="0" w:evenHBand="0" w:firstRowFirstColumn="0" w:firstRowLastColumn="0" w:lastRowFirstColumn="0" w:lastRowLastColumn="0"/>
              <w:rPr>
                <w:lang w:val="en-GB"/>
              </w:rPr>
            </w:pPr>
            <w:r w:rsidRPr="00A83EAB">
              <w:rPr>
                <w:rStyle w:val="normaltextrun"/>
                <w:sz w:val="20"/>
                <w:szCs w:val="20"/>
                <w:lang w:val="en-GB"/>
              </w:rPr>
              <w:t>Entity(ies) responsible to manage the risk(s)</w:t>
            </w:r>
          </w:p>
        </w:tc>
      </w:tr>
      <w:tr w:rsidR="00435002" w:rsidRPr="002645FA" w14:paraId="1165A4C7" w14:textId="77777777" w:rsidTr="005063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17" w:type="dxa"/>
          </w:tcPr>
          <w:p w14:paraId="0071B611" w14:textId="405E2B5F" w:rsidR="00BF5744" w:rsidRPr="002645FA" w:rsidRDefault="00BF5744" w:rsidP="00472DC1">
            <w:pPr>
              <w:rPr>
                <w:rStyle w:val="normaltextrun"/>
                <w:rFonts w:ascii="Arial" w:hAnsi="Arial"/>
                <w:b w:val="0"/>
                <w:bCs w:val="0"/>
                <w:sz w:val="20"/>
                <w:szCs w:val="20"/>
                <w:lang w:val="en-GB"/>
              </w:rPr>
            </w:pPr>
            <w:r w:rsidRPr="00066430">
              <w:rPr>
                <w:rFonts w:cstheme="minorHAnsi"/>
                <w:sz w:val="18"/>
                <w:szCs w:val="18"/>
              </w:rPr>
              <w:t>Operational</w:t>
            </w:r>
          </w:p>
        </w:tc>
        <w:tc>
          <w:tcPr>
            <w:tcW w:w="1487" w:type="dxa"/>
          </w:tcPr>
          <w:p w14:paraId="256250C4" w14:textId="182238F1" w:rsidR="00BF5744" w:rsidRPr="00D51F60" w:rsidRDefault="00BF5744" w:rsidP="00472DC1">
            <w:pPr>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20"/>
                <w:szCs w:val="20"/>
                <w:lang w:val="en-GB"/>
              </w:rPr>
            </w:pPr>
            <w:r w:rsidRPr="00600E2A">
              <w:rPr>
                <w:rFonts w:cstheme="minorHAnsi"/>
                <w:sz w:val="18"/>
                <w:szCs w:val="18"/>
              </w:rPr>
              <w:t>Insufficient coordination and participation from stakeholders</w:t>
            </w:r>
          </w:p>
        </w:tc>
        <w:tc>
          <w:tcPr>
            <w:tcW w:w="1295" w:type="dxa"/>
          </w:tcPr>
          <w:p w14:paraId="47C13796" w14:textId="5F7787FD" w:rsidR="00BF5744" w:rsidRPr="00D51F60" w:rsidRDefault="00BF5744" w:rsidP="00472DC1">
            <w:pPr>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20"/>
                <w:szCs w:val="20"/>
                <w:lang w:val="en-GB"/>
              </w:rPr>
            </w:pPr>
            <w:r w:rsidRPr="00600E2A">
              <w:rPr>
                <w:rFonts w:cstheme="minorHAnsi"/>
                <w:sz w:val="18"/>
                <w:szCs w:val="18"/>
                <w:lang w:val="es-EC"/>
              </w:rPr>
              <w:t>Medium</w:t>
            </w:r>
          </w:p>
        </w:tc>
        <w:tc>
          <w:tcPr>
            <w:tcW w:w="1039" w:type="dxa"/>
          </w:tcPr>
          <w:p w14:paraId="5A7E464D" w14:textId="07A8DFC3" w:rsidR="00BF5744" w:rsidRPr="00D51F60" w:rsidRDefault="00BF5744" w:rsidP="00472DC1">
            <w:pPr>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20"/>
                <w:szCs w:val="20"/>
                <w:lang w:val="en-GB"/>
              </w:rPr>
            </w:pPr>
            <w:r w:rsidRPr="00600E2A">
              <w:rPr>
                <w:rFonts w:cstheme="minorHAnsi"/>
                <w:sz w:val="18"/>
                <w:szCs w:val="18"/>
                <w:lang w:val="es-EC"/>
              </w:rPr>
              <w:t>Medium</w:t>
            </w:r>
          </w:p>
        </w:tc>
        <w:tc>
          <w:tcPr>
            <w:tcW w:w="2620" w:type="dxa"/>
          </w:tcPr>
          <w:p w14:paraId="395BE12C" w14:textId="06724272" w:rsidR="00BF5744" w:rsidRPr="00D51F60" w:rsidRDefault="000A6944" w:rsidP="00472DC1">
            <w:pPr>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20"/>
                <w:szCs w:val="20"/>
                <w:lang w:val="en-GB"/>
              </w:rPr>
            </w:pPr>
            <w:r>
              <w:rPr>
                <w:rFonts w:cstheme="minorHAnsi"/>
                <w:sz w:val="18"/>
                <w:szCs w:val="18"/>
              </w:rPr>
              <w:t>UNDP, MPD and APMT wi</w:t>
            </w:r>
            <w:r w:rsidR="00AC1349">
              <w:rPr>
                <w:rFonts w:cstheme="minorHAnsi"/>
                <w:sz w:val="18"/>
                <w:szCs w:val="18"/>
              </w:rPr>
              <w:t>ll</w:t>
            </w:r>
            <w:r>
              <w:rPr>
                <w:rFonts w:cstheme="minorHAnsi"/>
                <w:sz w:val="18"/>
                <w:szCs w:val="18"/>
              </w:rPr>
              <w:t xml:space="preserve"> coordinate r</w:t>
            </w:r>
            <w:r w:rsidR="00BF5744" w:rsidRPr="00600E2A">
              <w:rPr>
                <w:rFonts w:cstheme="minorHAnsi"/>
                <w:sz w:val="18"/>
                <w:szCs w:val="18"/>
              </w:rPr>
              <w:t>egular awareness sessions, P</w:t>
            </w:r>
            <w:r w:rsidR="00BF5744">
              <w:rPr>
                <w:rFonts w:cstheme="minorHAnsi"/>
                <w:sz w:val="18"/>
                <w:szCs w:val="18"/>
              </w:rPr>
              <w:t>B</w:t>
            </w:r>
            <w:r w:rsidR="00BF5744" w:rsidRPr="00600E2A">
              <w:rPr>
                <w:rFonts w:cstheme="minorHAnsi"/>
                <w:sz w:val="18"/>
                <w:szCs w:val="18"/>
              </w:rPr>
              <w:t xml:space="preserve"> meetings, and stakeholder workshops. Use dedicated coordination mechanisms to align priorities and sustain participation.</w:t>
            </w:r>
          </w:p>
        </w:tc>
        <w:tc>
          <w:tcPr>
            <w:tcW w:w="1409" w:type="dxa"/>
          </w:tcPr>
          <w:p w14:paraId="14DA2FBA" w14:textId="0197978D" w:rsidR="00BF5744" w:rsidRPr="00D51F60" w:rsidRDefault="000A6944" w:rsidP="00472DC1">
            <w:pPr>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20"/>
                <w:szCs w:val="20"/>
                <w:lang w:val="en-GB"/>
              </w:rPr>
            </w:pPr>
            <w:r>
              <w:rPr>
                <w:rFonts w:cstheme="minorHAnsi"/>
                <w:sz w:val="18"/>
                <w:szCs w:val="18"/>
              </w:rPr>
              <w:t>UNDP, MPD and APMT</w:t>
            </w:r>
          </w:p>
        </w:tc>
      </w:tr>
      <w:tr w:rsidR="00435002" w14:paraId="1B7A04B3" w14:textId="77777777" w:rsidTr="00506317">
        <w:trPr>
          <w:trHeight w:val="300"/>
        </w:trPr>
        <w:tc>
          <w:tcPr>
            <w:cnfStyle w:val="001000000000" w:firstRow="0" w:lastRow="0" w:firstColumn="1" w:lastColumn="0" w:oddVBand="0" w:evenVBand="0" w:oddHBand="0" w:evenHBand="0" w:firstRowFirstColumn="0" w:firstRowLastColumn="0" w:lastRowFirstColumn="0" w:lastRowLastColumn="0"/>
            <w:tcW w:w="1217" w:type="dxa"/>
          </w:tcPr>
          <w:p w14:paraId="036F0E3C" w14:textId="4B495ACB" w:rsidR="00BA1571" w:rsidRPr="00A83EAB" w:rsidRDefault="00BA1571" w:rsidP="00472DC1">
            <w:pPr>
              <w:rPr>
                <w:rStyle w:val="normaltextrun"/>
                <w:rFonts w:ascii="Arial" w:hAnsi="Arial"/>
                <w:b w:val="0"/>
                <w:bCs w:val="0"/>
                <w:sz w:val="20"/>
                <w:szCs w:val="20"/>
                <w:lang w:val="en-GB"/>
              </w:rPr>
            </w:pPr>
            <w:r w:rsidRPr="00066430">
              <w:rPr>
                <w:rFonts w:cstheme="minorHAnsi"/>
                <w:sz w:val="18"/>
                <w:szCs w:val="18"/>
              </w:rPr>
              <w:t>Technical and Operational</w:t>
            </w:r>
          </w:p>
        </w:tc>
        <w:tc>
          <w:tcPr>
            <w:tcW w:w="1487" w:type="dxa"/>
          </w:tcPr>
          <w:p w14:paraId="5681C027" w14:textId="2C5F9CD1" w:rsidR="00BA1571" w:rsidRPr="00D51F60" w:rsidRDefault="00BA1571" w:rsidP="00472DC1">
            <w:pPr>
              <w:cnfStyle w:val="000000000000" w:firstRow="0" w:lastRow="0" w:firstColumn="0" w:lastColumn="0" w:oddVBand="0" w:evenVBand="0" w:oddHBand="0" w:evenHBand="0" w:firstRowFirstColumn="0" w:firstRowLastColumn="0" w:lastRowFirstColumn="0" w:lastRowLastColumn="0"/>
              <w:rPr>
                <w:rStyle w:val="normaltextrun"/>
                <w:rFonts w:ascii="Arial" w:hAnsi="Arial"/>
                <w:sz w:val="20"/>
                <w:szCs w:val="20"/>
                <w:lang w:val="en-GB"/>
              </w:rPr>
            </w:pPr>
            <w:r w:rsidRPr="00600E2A">
              <w:rPr>
                <w:rFonts w:cstheme="minorHAnsi"/>
                <w:sz w:val="18"/>
                <w:szCs w:val="18"/>
              </w:rPr>
              <w:t xml:space="preserve">Baseline data </w:t>
            </w:r>
            <w:r>
              <w:rPr>
                <w:rFonts w:cstheme="minorHAnsi"/>
                <w:sz w:val="18"/>
                <w:szCs w:val="18"/>
              </w:rPr>
              <w:t xml:space="preserve">at sub-national level </w:t>
            </w:r>
            <w:r w:rsidRPr="00600E2A">
              <w:rPr>
                <w:rFonts w:cstheme="minorHAnsi"/>
                <w:sz w:val="18"/>
                <w:szCs w:val="18"/>
              </w:rPr>
              <w:t xml:space="preserve">is </w:t>
            </w:r>
            <w:r>
              <w:rPr>
                <w:rFonts w:cstheme="minorHAnsi"/>
                <w:sz w:val="18"/>
                <w:szCs w:val="18"/>
              </w:rPr>
              <w:t>limited</w:t>
            </w:r>
            <w:r w:rsidR="00E52F5E">
              <w:rPr>
                <w:rFonts w:cstheme="minorHAnsi"/>
                <w:sz w:val="18"/>
                <w:szCs w:val="18"/>
              </w:rPr>
              <w:t>/ inadequate or</w:t>
            </w:r>
            <w:r>
              <w:rPr>
                <w:rFonts w:cstheme="minorHAnsi"/>
                <w:sz w:val="18"/>
                <w:szCs w:val="18"/>
              </w:rPr>
              <w:t xml:space="preserve"> </w:t>
            </w:r>
            <w:r w:rsidRPr="00600E2A">
              <w:rPr>
                <w:rFonts w:cstheme="minorHAnsi"/>
                <w:sz w:val="18"/>
                <w:szCs w:val="18"/>
              </w:rPr>
              <w:t>unavailable</w:t>
            </w:r>
          </w:p>
        </w:tc>
        <w:tc>
          <w:tcPr>
            <w:tcW w:w="1295" w:type="dxa"/>
          </w:tcPr>
          <w:p w14:paraId="4AB58663" w14:textId="4EFAF47C" w:rsidR="00BA1571" w:rsidRPr="00D51F60" w:rsidRDefault="00BA1571" w:rsidP="00472DC1">
            <w:pPr>
              <w:cnfStyle w:val="000000000000" w:firstRow="0" w:lastRow="0" w:firstColumn="0" w:lastColumn="0" w:oddVBand="0" w:evenVBand="0" w:oddHBand="0" w:evenHBand="0" w:firstRowFirstColumn="0" w:firstRowLastColumn="0" w:lastRowFirstColumn="0" w:lastRowLastColumn="0"/>
              <w:rPr>
                <w:rStyle w:val="normaltextrun"/>
                <w:rFonts w:ascii="Arial" w:hAnsi="Arial"/>
                <w:sz w:val="20"/>
                <w:szCs w:val="20"/>
                <w:lang w:val="en-GB"/>
              </w:rPr>
            </w:pPr>
            <w:r w:rsidRPr="00600E2A">
              <w:rPr>
                <w:rFonts w:cstheme="minorHAnsi"/>
                <w:sz w:val="18"/>
                <w:szCs w:val="18"/>
                <w:lang w:val="es-EC"/>
              </w:rPr>
              <w:t>Medium</w:t>
            </w:r>
          </w:p>
        </w:tc>
        <w:tc>
          <w:tcPr>
            <w:tcW w:w="1039" w:type="dxa"/>
          </w:tcPr>
          <w:p w14:paraId="30F16539" w14:textId="0C8214EA" w:rsidR="00BA1571" w:rsidRPr="00D51F60" w:rsidRDefault="00BA1571" w:rsidP="00472DC1">
            <w:pPr>
              <w:cnfStyle w:val="000000000000" w:firstRow="0" w:lastRow="0" w:firstColumn="0" w:lastColumn="0" w:oddVBand="0" w:evenVBand="0" w:oddHBand="0" w:evenHBand="0" w:firstRowFirstColumn="0" w:firstRowLastColumn="0" w:lastRowFirstColumn="0" w:lastRowLastColumn="0"/>
              <w:rPr>
                <w:rStyle w:val="normaltextrun"/>
                <w:rFonts w:ascii="Arial" w:hAnsi="Arial"/>
                <w:sz w:val="20"/>
                <w:szCs w:val="20"/>
                <w:lang w:val="en-GB"/>
              </w:rPr>
            </w:pPr>
            <w:r w:rsidRPr="00600E2A">
              <w:rPr>
                <w:rFonts w:cstheme="minorHAnsi"/>
                <w:sz w:val="18"/>
                <w:szCs w:val="18"/>
                <w:lang w:val="es-EC"/>
              </w:rPr>
              <w:t>Medium</w:t>
            </w:r>
          </w:p>
        </w:tc>
        <w:tc>
          <w:tcPr>
            <w:tcW w:w="2620" w:type="dxa"/>
          </w:tcPr>
          <w:p w14:paraId="37C50CB5" w14:textId="438E1798" w:rsidR="00BA1571" w:rsidRPr="00D51F60" w:rsidRDefault="00777ADA" w:rsidP="00472DC1">
            <w:pPr>
              <w:cnfStyle w:val="000000000000" w:firstRow="0" w:lastRow="0" w:firstColumn="0" w:lastColumn="0" w:oddVBand="0" w:evenVBand="0" w:oddHBand="0" w:evenHBand="0" w:firstRowFirstColumn="0" w:firstRowLastColumn="0" w:lastRowFirstColumn="0" w:lastRowLastColumn="0"/>
              <w:rPr>
                <w:rStyle w:val="normaltextrun"/>
                <w:rFonts w:ascii="Arial" w:hAnsi="Arial"/>
                <w:sz w:val="20"/>
                <w:szCs w:val="20"/>
                <w:lang w:val="en-GB"/>
              </w:rPr>
            </w:pPr>
            <w:r>
              <w:rPr>
                <w:rFonts w:cstheme="minorHAnsi"/>
                <w:sz w:val="18"/>
                <w:szCs w:val="18"/>
              </w:rPr>
              <w:t xml:space="preserve">At the beginning of sub-national dialogues, there will be a </w:t>
            </w:r>
            <w:r w:rsidR="00BA1571" w:rsidRPr="00600E2A">
              <w:rPr>
                <w:rFonts w:cstheme="minorHAnsi"/>
                <w:sz w:val="18"/>
                <w:szCs w:val="18"/>
              </w:rPr>
              <w:t>comprehensive mapping of existing data</w:t>
            </w:r>
            <w:r>
              <w:rPr>
                <w:rFonts w:cstheme="minorHAnsi"/>
                <w:sz w:val="18"/>
                <w:szCs w:val="18"/>
              </w:rPr>
              <w:t xml:space="preserve"> with sub-national stakeholders as part of the workshops</w:t>
            </w:r>
            <w:r w:rsidR="00BA1571" w:rsidRPr="00600E2A">
              <w:rPr>
                <w:rFonts w:cstheme="minorHAnsi"/>
                <w:sz w:val="18"/>
                <w:szCs w:val="18"/>
              </w:rPr>
              <w:t xml:space="preserve">. </w:t>
            </w:r>
            <w:r w:rsidR="00B80C5D">
              <w:rPr>
                <w:rFonts w:cstheme="minorHAnsi"/>
                <w:sz w:val="18"/>
                <w:szCs w:val="18"/>
              </w:rPr>
              <w:t>The national government will p</w:t>
            </w:r>
            <w:r w:rsidR="00BA1571" w:rsidRPr="00600E2A">
              <w:rPr>
                <w:rFonts w:cstheme="minorHAnsi"/>
                <w:sz w:val="18"/>
                <w:szCs w:val="18"/>
              </w:rPr>
              <w:t>rovide technical support for data standardization and establish a centralized repository for accessible baseline data.</w:t>
            </w:r>
          </w:p>
        </w:tc>
        <w:tc>
          <w:tcPr>
            <w:tcW w:w="1409" w:type="dxa"/>
          </w:tcPr>
          <w:p w14:paraId="1D853CCB" w14:textId="42FCDB6B" w:rsidR="00BA1571" w:rsidRPr="007D7F43" w:rsidRDefault="00B80C5D"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D7F43">
              <w:rPr>
                <w:rFonts w:cstheme="minorHAnsi"/>
                <w:sz w:val="18"/>
                <w:szCs w:val="18"/>
              </w:rPr>
              <w:t>APMT, MPD</w:t>
            </w:r>
          </w:p>
        </w:tc>
      </w:tr>
      <w:tr w:rsidR="00435002" w14:paraId="2B9C8C49" w14:textId="77777777" w:rsidTr="005063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17" w:type="dxa"/>
          </w:tcPr>
          <w:p w14:paraId="536910F7" w14:textId="783004CE" w:rsidR="004D7E1E" w:rsidRPr="00066430" w:rsidRDefault="004D7E1E" w:rsidP="00472DC1">
            <w:pPr>
              <w:rPr>
                <w:rFonts w:cstheme="minorHAnsi"/>
                <w:sz w:val="18"/>
                <w:szCs w:val="18"/>
              </w:rPr>
            </w:pPr>
            <w:r w:rsidRPr="00066430">
              <w:rPr>
                <w:rFonts w:cstheme="minorHAnsi"/>
                <w:sz w:val="18"/>
                <w:szCs w:val="18"/>
              </w:rPr>
              <w:t>Technical and Operational</w:t>
            </w:r>
          </w:p>
        </w:tc>
        <w:tc>
          <w:tcPr>
            <w:tcW w:w="1487" w:type="dxa"/>
          </w:tcPr>
          <w:p w14:paraId="00BCB9F0" w14:textId="653541A7" w:rsidR="004D7E1E" w:rsidRPr="00600E2A" w:rsidRDefault="004D7E1E"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00E2A">
              <w:rPr>
                <w:rFonts w:cstheme="minorHAnsi"/>
                <w:sz w:val="18"/>
                <w:szCs w:val="18"/>
              </w:rPr>
              <w:t>Delays in recruiting qualified consultants for technical components</w:t>
            </w:r>
          </w:p>
        </w:tc>
        <w:tc>
          <w:tcPr>
            <w:tcW w:w="1295" w:type="dxa"/>
          </w:tcPr>
          <w:p w14:paraId="6335ED60" w14:textId="47249662" w:rsidR="004D7E1E" w:rsidRPr="00600E2A" w:rsidRDefault="004D7E1E"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1039" w:type="dxa"/>
          </w:tcPr>
          <w:p w14:paraId="26E056C4" w14:textId="61AA0AF6" w:rsidR="004D7E1E" w:rsidRPr="00600E2A" w:rsidRDefault="004D7E1E"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C"/>
              </w:rPr>
            </w:pPr>
            <w:r w:rsidRPr="00600E2A">
              <w:rPr>
                <w:rFonts w:cstheme="minorHAnsi"/>
                <w:sz w:val="18"/>
                <w:szCs w:val="18"/>
                <w:lang w:val="es-EC"/>
              </w:rPr>
              <w:t>High</w:t>
            </w:r>
          </w:p>
        </w:tc>
        <w:tc>
          <w:tcPr>
            <w:tcW w:w="2620" w:type="dxa"/>
          </w:tcPr>
          <w:p w14:paraId="076D68CF" w14:textId="537365A5" w:rsidR="004D7E1E" w:rsidRDefault="004D7E1E"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00E2A">
              <w:rPr>
                <w:rFonts w:cstheme="minorHAnsi"/>
                <w:sz w:val="18"/>
                <w:szCs w:val="18"/>
              </w:rPr>
              <w:t>Develop and publish detailed ToRs early in the project. Widely disseminate calls for consultants through local and international networks.</w:t>
            </w:r>
          </w:p>
        </w:tc>
        <w:tc>
          <w:tcPr>
            <w:tcW w:w="1409" w:type="dxa"/>
          </w:tcPr>
          <w:p w14:paraId="0B5A8B3E" w14:textId="4D114642" w:rsidR="004D7E1E" w:rsidRPr="007D7F43" w:rsidRDefault="004D7E1E"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7D7F43">
              <w:rPr>
                <w:rFonts w:cstheme="minorHAnsi"/>
                <w:sz w:val="18"/>
                <w:szCs w:val="18"/>
              </w:rPr>
              <w:t>UNDP</w:t>
            </w:r>
          </w:p>
        </w:tc>
      </w:tr>
      <w:tr w:rsidR="00435002" w14:paraId="63D1A01E" w14:textId="77777777" w:rsidTr="00506317">
        <w:trPr>
          <w:trHeight w:val="300"/>
        </w:trPr>
        <w:tc>
          <w:tcPr>
            <w:cnfStyle w:val="001000000000" w:firstRow="0" w:lastRow="0" w:firstColumn="1" w:lastColumn="0" w:oddVBand="0" w:evenVBand="0" w:oddHBand="0" w:evenHBand="0" w:firstRowFirstColumn="0" w:firstRowLastColumn="0" w:lastRowFirstColumn="0" w:lastRowLastColumn="0"/>
            <w:tcW w:w="1217" w:type="dxa"/>
          </w:tcPr>
          <w:p w14:paraId="5C23E9B2" w14:textId="3598FB4B" w:rsidR="00C54186" w:rsidRPr="00066430" w:rsidRDefault="00C54186" w:rsidP="00472DC1">
            <w:pPr>
              <w:rPr>
                <w:rFonts w:cstheme="minorHAnsi"/>
                <w:sz w:val="18"/>
                <w:szCs w:val="18"/>
              </w:rPr>
            </w:pPr>
            <w:r w:rsidRPr="00066430">
              <w:rPr>
                <w:rFonts w:cstheme="minorHAnsi"/>
                <w:sz w:val="18"/>
                <w:szCs w:val="18"/>
              </w:rPr>
              <w:t>Operational</w:t>
            </w:r>
          </w:p>
        </w:tc>
        <w:tc>
          <w:tcPr>
            <w:tcW w:w="1487" w:type="dxa"/>
          </w:tcPr>
          <w:p w14:paraId="68C92C8D" w14:textId="5930CF62" w:rsidR="00C54186" w:rsidRPr="00600E2A" w:rsidRDefault="00C54186"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L</w:t>
            </w:r>
            <w:r w:rsidRPr="00600E2A">
              <w:rPr>
                <w:rFonts w:cstheme="minorHAnsi"/>
                <w:sz w:val="18"/>
                <w:szCs w:val="18"/>
              </w:rPr>
              <w:t xml:space="preserve">imited </w:t>
            </w:r>
            <w:r w:rsidR="00F2067A">
              <w:rPr>
                <w:rFonts w:cstheme="minorHAnsi"/>
                <w:sz w:val="18"/>
                <w:szCs w:val="18"/>
              </w:rPr>
              <w:t xml:space="preserve">technical and operational </w:t>
            </w:r>
            <w:r w:rsidRPr="00600E2A">
              <w:rPr>
                <w:rFonts w:cstheme="minorHAnsi"/>
                <w:sz w:val="18"/>
                <w:szCs w:val="18"/>
              </w:rPr>
              <w:t xml:space="preserve">capacity </w:t>
            </w:r>
            <w:r>
              <w:rPr>
                <w:rFonts w:cstheme="minorHAnsi"/>
                <w:sz w:val="18"/>
                <w:szCs w:val="18"/>
              </w:rPr>
              <w:t xml:space="preserve">of national and/or sub-national government institutions </w:t>
            </w:r>
            <w:r w:rsidRPr="00600E2A">
              <w:rPr>
                <w:rFonts w:cstheme="minorHAnsi"/>
                <w:sz w:val="18"/>
                <w:szCs w:val="18"/>
              </w:rPr>
              <w:t>delay implementation.</w:t>
            </w:r>
          </w:p>
        </w:tc>
        <w:tc>
          <w:tcPr>
            <w:tcW w:w="1295" w:type="dxa"/>
          </w:tcPr>
          <w:p w14:paraId="08BF03BA" w14:textId="4FA122F1" w:rsidR="00C54186" w:rsidRPr="00600E2A" w:rsidRDefault="00C54186"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1039" w:type="dxa"/>
          </w:tcPr>
          <w:p w14:paraId="22FEBCA1" w14:textId="73C65DD3" w:rsidR="00C54186" w:rsidRPr="00600E2A" w:rsidRDefault="00C54186"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2620" w:type="dxa"/>
          </w:tcPr>
          <w:p w14:paraId="21973FF6" w14:textId="0B66D11A" w:rsidR="00C54186" w:rsidRPr="00600E2A" w:rsidRDefault="00C54186"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00E2A">
              <w:rPr>
                <w:rFonts w:cstheme="minorHAnsi"/>
                <w:sz w:val="18"/>
                <w:szCs w:val="18"/>
              </w:rPr>
              <w:t>Define roles and responsibilities clearly in the PMU. Strengthen capacity through targeted workshops and technical training programs</w:t>
            </w:r>
            <w:r w:rsidR="007D7F43">
              <w:rPr>
                <w:rFonts w:cstheme="minorHAnsi"/>
                <w:sz w:val="18"/>
                <w:szCs w:val="18"/>
              </w:rPr>
              <w:t xml:space="preserve"> at the sub-national level</w:t>
            </w:r>
            <w:r w:rsidRPr="00600E2A">
              <w:rPr>
                <w:rFonts w:cstheme="minorHAnsi"/>
                <w:sz w:val="18"/>
                <w:szCs w:val="18"/>
              </w:rPr>
              <w:t>.</w:t>
            </w:r>
          </w:p>
        </w:tc>
        <w:tc>
          <w:tcPr>
            <w:tcW w:w="1409" w:type="dxa"/>
          </w:tcPr>
          <w:p w14:paraId="427D812E" w14:textId="7C9AA11A" w:rsidR="00C54186" w:rsidRPr="007D7F43" w:rsidRDefault="007D7F43"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D7F43">
              <w:rPr>
                <w:rFonts w:cstheme="minorHAnsi"/>
                <w:sz w:val="18"/>
                <w:szCs w:val="18"/>
              </w:rPr>
              <w:t>UNDP, MPD, APMT</w:t>
            </w:r>
          </w:p>
        </w:tc>
      </w:tr>
      <w:tr w:rsidR="00506317" w14:paraId="352B9DE0" w14:textId="77777777" w:rsidTr="005063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17" w:type="dxa"/>
          </w:tcPr>
          <w:p w14:paraId="039EA5CB" w14:textId="52EA66C7" w:rsidR="00506317" w:rsidRPr="00066430" w:rsidRDefault="00506317" w:rsidP="00472DC1">
            <w:pPr>
              <w:rPr>
                <w:rFonts w:cstheme="minorHAnsi"/>
                <w:sz w:val="18"/>
                <w:szCs w:val="18"/>
              </w:rPr>
            </w:pPr>
            <w:r w:rsidRPr="00066430">
              <w:rPr>
                <w:rFonts w:cstheme="minorHAnsi"/>
                <w:sz w:val="18"/>
                <w:szCs w:val="18"/>
              </w:rPr>
              <w:t>Political</w:t>
            </w:r>
          </w:p>
        </w:tc>
        <w:tc>
          <w:tcPr>
            <w:tcW w:w="1487" w:type="dxa"/>
          </w:tcPr>
          <w:p w14:paraId="784B1F6E" w14:textId="240954A1" w:rsidR="00506317" w:rsidRDefault="00506317"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00E2A">
              <w:rPr>
                <w:rFonts w:cstheme="minorHAnsi"/>
                <w:sz w:val="18"/>
                <w:szCs w:val="18"/>
              </w:rPr>
              <w:t xml:space="preserve">Lack of sustained political support due to </w:t>
            </w:r>
            <w:r>
              <w:rPr>
                <w:rFonts w:cstheme="minorHAnsi"/>
                <w:sz w:val="18"/>
                <w:szCs w:val="18"/>
              </w:rPr>
              <w:t>conflicts between national government and sub</w:t>
            </w:r>
            <w:r w:rsidR="00B600C6">
              <w:rPr>
                <w:rFonts w:cstheme="minorHAnsi"/>
                <w:sz w:val="18"/>
                <w:szCs w:val="18"/>
              </w:rPr>
              <w:t xml:space="preserve">-national </w:t>
            </w:r>
            <w:r w:rsidRPr="00600E2A">
              <w:rPr>
                <w:rFonts w:cstheme="minorHAnsi"/>
                <w:sz w:val="18"/>
                <w:szCs w:val="18"/>
              </w:rPr>
              <w:t>government</w:t>
            </w:r>
            <w:r w:rsidR="00B600C6">
              <w:rPr>
                <w:rFonts w:cstheme="minorHAnsi"/>
                <w:sz w:val="18"/>
                <w:szCs w:val="18"/>
              </w:rPr>
              <w:t>s</w:t>
            </w:r>
            <w:r w:rsidRPr="00600E2A">
              <w:rPr>
                <w:rFonts w:cstheme="minorHAnsi"/>
                <w:sz w:val="18"/>
                <w:szCs w:val="18"/>
              </w:rPr>
              <w:t>.</w:t>
            </w:r>
          </w:p>
        </w:tc>
        <w:tc>
          <w:tcPr>
            <w:tcW w:w="1295" w:type="dxa"/>
          </w:tcPr>
          <w:p w14:paraId="7501B21F" w14:textId="11CE5AC4" w:rsidR="00506317" w:rsidRPr="00600E2A" w:rsidRDefault="00506317"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1039" w:type="dxa"/>
          </w:tcPr>
          <w:p w14:paraId="5D1B5681" w14:textId="347CBF83" w:rsidR="00506317" w:rsidRPr="00600E2A" w:rsidRDefault="00506317"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C"/>
              </w:rPr>
            </w:pPr>
            <w:r w:rsidRPr="00600E2A">
              <w:rPr>
                <w:rFonts w:cstheme="minorHAnsi"/>
                <w:sz w:val="18"/>
                <w:szCs w:val="18"/>
                <w:lang w:val="es-EC"/>
              </w:rPr>
              <w:t>High</w:t>
            </w:r>
          </w:p>
        </w:tc>
        <w:tc>
          <w:tcPr>
            <w:tcW w:w="2620" w:type="dxa"/>
          </w:tcPr>
          <w:p w14:paraId="7CD28DD1" w14:textId="449A84F1" w:rsidR="00506317" w:rsidRPr="00600E2A" w:rsidRDefault="00506317"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00E2A">
              <w:rPr>
                <w:rFonts w:cstheme="minorHAnsi"/>
                <w:sz w:val="18"/>
                <w:szCs w:val="18"/>
              </w:rPr>
              <w:t xml:space="preserve">Engage key government entities </w:t>
            </w:r>
            <w:r w:rsidR="00B600C6">
              <w:rPr>
                <w:rFonts w:cstheme="minorHAnsi"/>
                <w:sz w:val="18"/>
                <w:szCs w:val="18"/>
              </w:rPr>
              <w:t xml:space="preserve">at sub-national level </w:t>
            </w:r>
            <w:r w:rsidRPr="00600E2A">
              <w:rPr>
                <w:rFonts w:cstheme="minorHAnsi"/>
                <w:sz w:val="18"/>
                <w:szCs w:val="18"/>
              </w:rPr>
              <w:t xml:space="preserve">through the </w:t>
            </w:r>
            <w:r w:rsidR="00B600C6">
              <w:rPr>
                <w:rFonts w:cstheme="minorHAnsi"/>
                <w:sz w:val="18"/>
                <w:szCs w:val="18"/>
              </w:rPr>
              <w:t>PMU</w:t>
            </w:r>
            <w:r w:rsidRPr="00600E2A">
              <w:rPr>
                <w:rFonts w:cstheme="minorHAnsi"/>
                <w:sz w:val="18"/>
                <w:szCs w:val="18"/>
              </w:rPr>
              <w:t xml:space="preserve">. Align project goals with </w:t>
            </w:r>
            <w:r w:rsidR="004C12B9">
              <w:rPr>
                <w:rFonts w:cstheme="minorHAnsi"/>
                <w:sz w:val="18"/>
                <w:szCs w:val="18"/>
              </w:rPr>
              <w:t>sub-</w:t>
            </w:r>
            <w:r w:rsidRPr="00600E2A">
              <w:rPr>
                <w:rFonts w:cstheme="minorHAnsi"/>
                <w:sz w:val="18"/>
                <w:szCs w:val="18"/>
              </w:rPr>
              <w:t>national climate and energy priorities to ensure sustained buy-in.</w:t>
            </w:r>
          </w:p>
        </w:tc>
        <w:tc>
          <w:tcPr>
            <w:tcW w:w="1409" w:type="dxa"/>
          </w:tcPr>
          <w:p w14:paraId="34978DE7" w14:textId="5323644B" w:rsidR="00506317" w:rsidRPr="007D7F43" w:rsidRDefault="004C12B9" w:rsidP="00472DC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UNDP</w:t>
            </w:r>
          </w:p>
        </w:tc>
      </w:tr>
      <w:tr w:rsidR="00176262" w14:paraId="00041FC4" w14:textId="77777777" w:rsidTr="00506317">
        <w:trPr>
          <w:trHeight w:val="300"/>
        </w:trPr>
        <w:tc>
          <w:tcPr>
            <w:cnfStyle w:val="001000000000" w:firstRow="0" w:lastRow="0" w:firstColumn="1" w:lastColumn="0" w:oddVBand="0" w:evenVBand="0" w:oddHBand="0" w:evenHBand="0" w:firstRowFirstColumn="0" w:firstRowLastColumn="0" w:lastRowFirstColumn="0" w:lastRowLastColumn="0"/>
            <w:tcW w:w="1217" w:type="dxa"/>
          </w:tcPr>
          <w:p w14:paraId="6E110363" w14:textId="11614CEE" w:rsidR="00176262" w:rsidRPr="00066430" w:rsidRDefault="00176262" w:rsidP="00472DC1">
            <w:pPr>
              <w:rPr>
                <w:rFonts w:cstheme="minorHAnsi"/>
                <w:sz w:val="18"/>
                <w:szCs w:val="18"/>
              </w:rPr>
            </w:pPr>
            <w:r w:rsidRPr="00066430">
              <w:rPr>
                <w:rFonts w:cstheme="minorHAnsi"/>
                <w:sz w:val="18"/>
                <w:szCs w:val="18"/>
              </w:rPr>
              <w:t>Technical</w:t>
            </w:r>
          </w:p>
        </w:tc>
        <w:tc>
          <w:tcPr>
            <w:tcW w:w="1487" w:type="dxa"/>
          </w:tcPr>
          <w:p w14:paraId="1DBBEB4C" w14:textId="353DFDB7" w:rsidR="00176262" w:rsidRPr="00600E2A" w:rsidRDefault="00176262"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00E2A">
              <w:rPr>
                <w:rFonts w:cstheme="minorHAnsi"/>
                <w:sz w:val="18"/>
                <w:szCs w:val="18"/>
              </w:rPr>
              <w:t xml:space="preserve">Lack of understanding of climate change </w:t>
            </w:r>
            <w:r w:rsidR="007B2D32">
              <w:rPr>
                <w:rFonts w:cstheme="minorHAnsi"/>
                <w:sz w:val="18"/>
                <w:szCs w:val="18"/>
              </w:rPr>
              <w:t xml:space="preserve">mitigation and </w:t>
            </w:r>
            <w:r w:rsidR="007B2D32" w:rsidRPr="00600E2A">
              <w:rPr>
                <w:rFonts w:cstheme="minorHAnsi"/>
                <w:sz w:val="18"/>
                <w:szCs w:val="18"/>
              </w:rPr>
              <w:t xml:space="preserve">adaptation </w:t>
            </w:r>
            <w:r w:rsidR="00B2491C">
              <w:rPr>
                <w:rFonts w:cstheme="minorHAnsi"/>
                <w:sz w:val="18"/>
                <w:szCs w:val="18"/>
              </w:rPr>
              <w:t>mainstreaming into</w:t>
            </w:r>
            <w:r w:rsidR="00B2491C" w:rsidRPr="00600E2A">
              <w:rPr>
                <w:rFonts w:cstheme="minorHAnsi"/>
                <w:sz w:val="18"/>
                <w:szCs w:val="18"/>
              </w:rPr>
              <w:t xml:space="preserve"> </w:t>
            </w:r>
            <w:r w:rsidR="00435002">
              <w:rPr>
                <w:rFonts w:cstheme="minorHAnsi"/>
                <w:sz w:val="18"/>
                <w:szCs w:val="18"/>
              </w:rPr>
              <w:t xml:space="preserve">sub-national </w:t>
            </w:r>
            <w:r w:rsidR="00B323FC">
              <w:rPr>
                <w:rFonts w:cstheme="minorHAnsi"/>
                <w:sz w:val="18"/>
                <w:szCs w:val="18"/>
              </w:rPr>
              <w:t>stakeholders’</w:t>
            </w:r>
            <w:r w:rsidR="00435002">
              <w:rPr>
                <w:rFonts w:cstheme="minorHAnsi"/>
                <w:sz w:val="18"/>
                <w:szCs w:val="18"/>
              </w:rPr>
              <w:t xml:space="preserve"> </w:t>
            </w:r>
            <w:r w:rsidRPr="00600E2A">
              <w:rPr>
                <w:rFonts w:cstheme="minorHAnsi"/>
                <w:sz w:val="18"/>
                <w:szCs w:val="18"/>
              </w:rPr>
              <w:t>planning.</w:t>
            </w:r>
          </w:p>
        </w:tc>
        <w:tc>
          <w:tcPr>
            <w:tcW w:w="1295" w:type="dxa"/>
          </w:tcPr>
          <w:p w14:paraId="4D3E7FAD" w14:textId="5A7F91DC" w:rsidR="00176262" w:rsidRPr="00600E2A" w:rsidRDefault="00176262"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1039" w:type="dxa"/>
          </w:tcPr>
          <w:p w14:paraId="71B4EB1C" w14:textId="6B0B87AD" w:rsidR="00176262" w:rsidRPr="00600E2A" w:rsidRDefault="00176262"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2620" w:type="dxa"/>
          </w:tcPr>
          <w:p w14:paraId="44AC7427" w14:textId="02A96E2A" w:rsidR="00176262" w:rsidRPr="00600E2A" w:rsidRDefault="00176262"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00E2A">
              <w:rPr>
                <w:rFonts w:cstheme="minorHAnsi"/>
                <w:sz w:val="18"/>
                <w:szCs w:val="18"/>
              </w:rPr>
              <w:t xml:space="preserve">Conduct frequent consultations with </w:t>
            </w:r>
            <w:r w:rsidR="00435002">
              <w:rPr>
                <w:rFonts w:cstheme="minorHAnsi"/>
                <w:sz w:val="18"/>
                <w:szCs w:val="18"/>
              </w:rPr>
              <w:t xml:space="preserve">sub-national stakeholders </w:t>
            </w:r>
            <w:r w:rsidRPr="00600E2A">
              <w:rPr>
                <w:rFonts w:cstheme="minorHAnsi"/>
                <w:sz w:val="18"/>
                <w:szCs w:val="18"/>
              </w:rPr>
              <w:t xml:space="preserve">to ensure </w:t>
            </w:r>
            <w:r w:rsidR="00B323FC">
              <w:rPr>
                <w:rFonts w:cstheme="minorHAnsi"/>
                <w:sz w:val="18"/>
                <w:szCs w:val="18"/>
              </w:rPr>
              <w:t xml:space="preserve">climate change information </w:t>
            </w:r>
            <w:r w:rsidRPr="00600E2A">
              <w:rPr>
                <w:rFonts w:cstheme="minorHAnsi"/>
                <w:sz w:val="18"/>
                <w:szCs w:val="18"/>
              </w:rPr>
              <w:t>is accessible and actionable</w:t>
            </w:r>
            <w:r w:rsidR="0081135F">
              <w:rPr>
                <w:rFonts w:cstheme="minorHAnsi"/>
                <w:sz w:val="18"/>
                <w:szCs w:val="18"/>
              </w:rPr>
              <w:t xml:space="preserve"> for local development planning</w:t>
            </w:r>
            <w:r w:rsidRPr="00600E2A">
              <w:rPr>
                <w:rFonts w:cstheme="minorHAnsi"/>
                <w:sz w:val="18"/>
                <w:szCs w:val="18"/>
              </w:rPr>
              <w:t>.</w:t>
            </w:r>
          </w:p>
        </w:tc>
        <w:tc>
          <w:tcPr>
            <w:tcW w:w="1409" w:type="dxa"/>
          </w:tcPr>
          <w:p w14:paraId="26F0D410" w14:textId="27B44847" w:rsidR="00176262" w:rsidRDefault="00B323FC" w:rsidP="00472DC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UNDP</w:t>
            </w:r>
          </w:p>
        </w:tc>
      </w:tr>
      <w:tr w:rsidR="009C2F69" w14:paraId="4F8F396E" w14:textId="77777777" w:rsidTr="005063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17" w:type="dxa"/>
          </w:tcPr>
          <w:p w14:paraId="6A60B8E7" w14:textId="6C62DAC8" w:rsidR="009C2F69" w:rsidRPr="00066430" w:rsidRDefault="009C2F69" w:rsidP="00050868">
            <w:pPr>
              <w:rPr>
                <w:rFonts w:cstheme="minorHAnsi"/>
                <w:sz w:val="18"/>
                <w:szCs w:val="18"/>
              </w:rPr>
            </w:pPr>
            <w:r w:rsidRPr="00066430">
              <w:rPr>
                <w:rFonts w:cstheme="minorHAnsi"/>
                <w:sz w:val="18"/>
                <w:szCs w:val="18"/>
              </w:rPr>
              <w:t>Social and Gender</w:t>
            </w:r>
          </w:p>
        </w:tc>
        <w:tc>
          <w:tcPr>
            <w:tcW w:w="1487" w:type="dxa"/>
          </w:tcPr>
          <w:p w14:paraId="1BA278BF" w14:textId="277014E8" w:rsidR="009C2F69" w:rsidRPr="00600E2A" w:rsidRDefault="009C2F69"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00E2A">
              <w:rPr>
                <w:rFonts w:cstheme="minorHAnsi"/>
                <w:sz w:val="18"/>
                <w:szCs w:val="18"/>
              </w:rPr>
              <w:t>Vulnerable groups, including women, are excluded from project planning and decision-making processes.</w:t>
            </w:r>
          </w:p>
        </w:tc>
        <w:tc>
          <w:tcPr>
            <w:tcW w:w="1295" w:type="dxa"/>
          </w:tcPr>
          <w:p w14:paraId="42FEF068" w14:textId="11DED1A4" w:rsidR="009C2F69" w:rsidRPr="00600E2A" w:rsidRDefault="009C2F69"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1039" w:type="dxa"/>
          </w:tcPr>
          <w:p w14:paraId="4959A863" w14:textId="2C1D2D63" w:rsidR="009C2F69" w:rsidRPr="00600E2A" w:rsidRDefault="009C2F69"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C"/>
              </w:rPr>
            </w:pPr>
            <w:r w:rsidRPr="00600E2A">
              <w:rPr>
                <w:rFonts w:cstheme="minorHAnsi"/>
                <w:sz w:val="18"/>
                <w:szCs w:val="18"/>
                <w:lang w:val="es-EC"/>
              </w:rPr>
              <w:t>Medium</w:t>
            </w:r>
          </w:p>
        </w:tc>
        <w:tc>
          <w:tcPr>
            <w:tcW w:w="2620" w:type="dxa"/>
          </w:tcPr>
          <w:p w14:paraId="0F9DB94E" w14:textId="37468BF8" w:rsidR="009C2F69" w:rsidRPr="00600E2A" w:rsidRDefault="009C2F69"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00E2A">
              <w:rPr>
                <w:rFonts w:cstheme="minorHAnsi"/>
                <w:sz w:val="18"/>
                <w:szCs w:val="18"/>
              </w:rPr>
              <w:t xml:space="preserve">Implement gender-sensitive </w:t>
            </w:r>
            <w:r>
              <w:rPr>
                <w:rFonts w:cstheme="minorHAnsi"/>
                <w:sz w:val="18"/>
                <w:szCs w:val="18"/>
              </w:rPr>
              <w:t>workshops</w:t>
            </w:r>
            <w:r w:rsidRPr="00600E2A">
              <w:rPr>
                <w:rFonts w:cstheme="minorHAnsi"/>
                <w:sz w:val="18"/>
                <w:szCs w:val="18"/>
              </w:rPr>
              <w:t>. Ensure quotas for inclusive participation and use project-specific indicators to monitor progress on inclusivity.</w:t>
            </w:r>
          </w:p>
        </w:tc>
        <w:tc>
          <w:tcPr>
            <w:tcW w:w="1409" w:type="dxa"/>
          </w:tcPr>
          <w:p w14:paraId="30DAA8EC" w14:textId="43E90DB2" w:rsidR="009C2F69" w:rsidRDefault="00FD0FF8"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UNDP</w:t>
            </w:r>
          </w:p>
        </w:tc>
      </w:tr>
      <w:tr w:rsidR="00BB6AE1" w14:paraId="33F35594" w14:textId="77777777" w:rsidTr="00506317">
        <w:trPr>
          <w:trHeight w:val="300"/>
        </w:trPr>
        <w:tc>
          <w:tcPr>
            <w:cnfStyle w:val="001000000000" w:firstRow="0" w:lastRow="0" w:firstColumn="1" w:lastColumn="0" w:oddVBand="0" w:evenVBand="0" w:oddHBand="0" w:evenHBand="0" w:firstRowFirstColumn="0" w:firstRowLastColumn="0" w:lastRowFirstColumn="0" w:lastRowLastColumn="0"/>
            <w:tcW w:w="1217" w:type="dxa"/>
          </w:tcPr>
          <w:p w14:paraId="264C3473" w14:textId="748550A1" w:rsidR="003F06B2" w:rsidRPr="00B31D8A" w:rsidRDefault="007F6614" w:rsidP="00050868">
            <w:pPr>
              <w:rPr>
                <w:rFonts w:cstheme="minorHAnsi"/>
                <w:sz w:val="18"/>
                <w:szCs w:val="18"/>
              </w:rPr>
            </w:pPr>
            <w:r w:rsidRPr="00066430">
              <w:rPr>
                <w:rFonts w:cstheme="minorHAnsi"/>
                <w:sz w:val="18"/>
                <w:szCs w:val="18"/>
              </w:rPr>
              <w:t>Operational</w:t>
            </w:r>
          </w:p>
        </w:tc>
        <w:tc>
          <w:tcPr>
            <w:tcW w:w="1487" w:type="dxa"/>
          </w:tcPr>
          <w:p w14:paraId="5484D80C" w14:textId="5EBAA265" w:rsidR="003F06B2" w:rsidRPr="00D0333C" w:rsidRDefault="007F6614" w:rsidP="000508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Delays </w:t>
            </w:r>
            <w:r w:rsidR="006830E7">
              <w:rPr>
                <w:rFonts w:cstheme="minorHAnsi"/>
                <w:sz w:val="18"/>
                <w:szCs w:val="18"/>
              </w:rPr>
              <w:t>i</w:t>
            </w:r>
            <w:r>
              <w:rPr>
                <w:rFonts w:cstheme="minorHAnsi"/>
                <w:sz w:val="18"/>
                <w:szCs w:val="18"/>
              </w:rPr>
              <w:t xml:space="preserve">n the </w:t>
            </w:r>
            <w:r w:rsidR="000D0E05">
              <w:rPr>
                <w:rFonts w:cstheme="minorHAnsi"/>
                <w:sz w:val="18"/>
                <w:szCs w:val="18"/>
              </w:rPr>
              <w:t xml:space="preserve">implementation of the </w:t>
            </w:r>
            <w:r w:rsidR="006830E7">
              <w:rPr>
                <w:rFonts w:cstheme="minorHAnsi"/>
                <w:sz w:val="18"/>
                <w:szCs w:val="18"/>
              </w:rPr>
              <w:t xml:space="preserve">two NDC </w:t>
            </w:r>
            <w:r w:rsidR="000D0E05">
              <w:rPr>
                <w:rFonts w:cstheme="minorHAnsi"/>
                <w:sz w:val="18"/>
                <w:szCs w:val="18"/>
              </w:rPr>
              <w:t xml:space="preserve">Partnership funded </w:t>
            </w:r>
            <w:r>
              <w:rPr>
                <w:rFonts w:cstheme="minorHAnsi"/>
                <w:sz w:val="18"/>
                <w:szCs w:val="18"/>
              </w:rPr>
              <w:t>projects being implemented during 2025 by APMT and its partners</w:t>
            </w:r>
          </w:p>
        </w:tc>
        <w:tc>
          <w:tcPr>
            <w:tcW w:w="1295" w:type="dxa"/>
          </w:tcPr>
          <w:p w14:paraId="07612E03" w14:textId="7F91BCEC" w:rsidR="003F06B2" w:rsidRDefault="003F06B2" w:rsidP="000508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Medium</w:t>
            </w:r>
          </w:p>
        </w:tc>
        <w:tc>
          <w:tcPr>
            <w:tcW w:w="1039" w:type="dxa"/>
          </w:tcPr>
          <w:p w14:paraId="362EE0EA" w14:textId="723F10C7" w:rsidR="003F06B2" w:rsidRDefault="003F06B2" w:rsidP="000508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Medium</w:t>
            </w:r>
          </w:p>
        </w:tc>
        <w:tc>
          <w:tcPr>
            <w:tcW w:w="2620" w:type="dxa"/>
          </w:tcPr>
          <w:p w14:paraId="3F7730D9" w14:textId="4A3E0853" w:rsidR="003F06B2" w:rsidRPr="00B6704B" w:rsidRDefault="003F06B2" w:rsidP="000508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APMT</w:t>
            </w:r>
            <w:r w:rsidR="00F47AF5">
              <w:rPr>
                <w:rFonts w:cstheme="minorHAnsi"/>
                <w:sz w:val="18"/>
                <w:szCs w:val="18"/>
              </w:rPr>
              <w:t xml:space="preserve"> will coordinate with UNDP the implementation of the NDC projects</w:t>
            </w:r>
            <w:r w:rsidR="007F6614">
              <w:rPr>
                <w:rFonts w:cstheme="minorHAnsi"/>
                <w:sz w:val="18"/>
                <w:szCs w:val="18"/>
              </w:rPr>
              <w:t xml:space="preserve"> and alert of any delay that may impact the information </w:t>
            </w:r>
          </w:p>
        </w:tc>
        <w:tc>
          <w:tcPr>
            <w:tcW w:w="1409" w:type="dxa"/>
          </w:tcPr>
          <w:p w14:paraId="5A99C561" w14:textId="417C8800" w:rsidR="003F06B2" w:rsidRDefault="003F06B2" w:rsidP="000508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D7F43">
              <w:rPr>
                <w:rFonts w:cstheme="minorHAnsi"/>
                <w:sz w:val="18"/>
                <w:szCs w:val="18"/>
              </w:rPr>
              <w:t>UNDP, APMT</w:t>
            </w:r>
          </w:p>
        </w:tc>
      </w:tr>
      <w:tr w:rsidR="00BB6AE1" w14:paraId="48232A1A" w14:textId="77777777" w:rsidTr="005063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17" w:type="dxa"/>
          </w:tcPr>
          <w:p w14:paraId="7F9C3746" w14:textId="3C4C7968" w:rsidR="001D7466" w:rsidRPr="00066430" w:rsidRDefault="00B31D8A" w:rsidP="00050868">
            <w:pPr>
              <w:rPr>
                <w:rFonts w:cstheme="minorHAnsi"/>
                <w:sz w:val="18"/>
                <w:szCs w:val="18"/>
              </w:rPr>
            </w:pPr>
            <w:r w:rsidRPr="00B31D8A">
              <w:rPr>
                <w:rFonts w:cstheme="minorHAnsi"/>
                <w:sz w:val="18"/>
                <w:szCs w:val="18"/>
              </w:rPr>
              <w:t>Money laundering, terrorist financing and prohibited practices</w:t>
            </w:r>
          </w:p>
        </w:tc>
        <w:tc>
          <w:tcPr>
            <w:tcW w:w="1487" w:type="dxa"/>
          </w:tcPr>
          <w:p w14:paraId="27017171" w14:textId="24B3195F" w:rsidR="001D7466" w:rsidRPr="00600E2A" w:rsidRDefault="00D0333C"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0333C">
              <w:rPr>
                <w:rFonts w:cstheme="minorHAnsi"/>
                <w:sz w:val="18"/>
                <w:szCs w:val="18"/>
              </w:rPr>
              <w:t>Money laundering, terrorist financing and prohibited practices</w:t>
            </w:r>
          </w:p>
        </w:tc>
        <w:tc>
          <w:tcPr>
            <w:tcW w:w="1295" w:type="dxa"/>
          </w:tcPr>
          <w:p w14:paraId="7D69BD03" w14:textId="738080DB" w:rsidR="001D7466" w:rsidRPr="00325B16" w:rsidRDefault="00D0333C"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Low</w:t>
            </w:r>
          </w:p>
        </w:tc>
        <w:tc>
          <w:tcPr>
            <w:tcW w:w="1039" w:type="dxa"/>
          </w:tcPr>
          <w:p w14:paraId="5C85086F" w14:textId="41D46348" w:rsidR="001D7466" w:rsidRPr="00325B16" w:rsidRDefault="00D0333C"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Medium</w:t>
            </w:r>
          </w:p>
        </w:tc>
        <w:tc>
          <w:tcPr>
            <w:tcW w:w="2620" w:type="dxa"/>
          </w:tcPr>
          <w:p w14:paraId="76A17D56" w14:textId="6C7405E7" w:rsidR="001D7466" w:rsidRPr="00600E2A" w:rsidRDefault="00B6704B"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6704B">
              <w:rPr>
                <w:rFonts w:cstheme="minorHAnsi"/>
                <w:sz w:val="18"/>
                <w:szCs w:val="18"/>
              </w:rPr>
              <w:t>UNDP has a strict Anti-Money Laundering and Countering the Financing of Terrorism Policy (AML CFT). There are several measures designed to impose stringent controls and due diligence requirements, raise awareness, and facilitate the appropriate reporting process to prevent and detect activities linked to money laundering and financing of terrorism.</w:t>
            </w:r>
          </w:p>
        </w:tc>
        <w:tc>
          <w:tcPr>
            <w:tcW w:w="1409" w:type="dxa"/>
          </w:tcPr>
          <w:p w14:paraId="2C52457A" w14:textId="0F3C9839" w:rsidR="001D7466" w:rsidRDefault="00B6704B" w:rsidP="0005086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UNDP</w:t>
            </w:r>
          </w:p>
        </w:tc>
      </w:tr>
    </w:tbl>
    <w:p w14:paraId="2E08E476" w14:textId="7AB9EBB9" w:rsidR="00140F34" w:rsidRDefault="009A7FEA" w:rsidP="3C4AE267">
      <w:r>
        <w:t>-</w:t>
      </w:r>
    </w:p>
    <w:p w14:paraId="7CD21B6B" w14:textId="68EBE637" w:rsidR="00EB75BA" w:rsidRPr="00DF5814" w:rsidRDefault="00EB75BA" w:rsidP="00164A81">
      <w:pPr>
        <w:pStyle w:val="ListParagraph"/>
        <w:numPr>
          <w:ilvl w:val="2"/>
          <w:numId w:val="4"/>
        </w:numPr>
        <w:tabs>
          <w:tab w:val="left" w:pos="720"/>
          <w:tab w:val="left" w:pos="7200"/>
        </w:tabs>
        <w:jc w:val="both"/>
        <w:rPr>
          <w:b/>
          <w:color w:val="276E8B" w:themeColor="accent1" w:themeShade="BF"/>
        </w:rPr>
      </w:pPr>
      <w:r w:rsidRPr="009F49EE">
        <w:rPr>
          <w:b/>
          <w:color w:val="276E8B" w:themeColor="accent1" w:themeShade="BF"/>
        </w:rPr>
        <w:t>Sanctions and Restrictive Measures</w:t>
      </w:r>
    </w:p>
    <w:p w14:paraId="29E6C4CC" w14:textId="12FC2E4E" w:rsidR="003C4D93" w:rsidRPr="00D67431" w:rsidRDefault="003C4D93" w:rsidP="008A5D48">
      <w:pPr>
        <w:pStyle w:val="ListParagraph"/>
        <w:numPr>
          <w:ilvl w:val="0"/>
          <w:numId w:val="24"/>
        </w:numPr>
        <w:spacing w:before="120" w:after="0" w:line="240" w:lineRule="auto"/>
        <w:ind w:right="-29"/>
        <w:jc w:val="both"/>
        <w:rPr>
          <w:rFonts w:ascii="Arial" w:eastAsia="Arial" w:hAnsi="Arial" w:cs="Arial"/>
          <w:sz w:val="20"/>
          <w:szCs w:val="20"/>
        </w:rPr>
      </w:pPr>
      <w:r w:rsidRPr="00D67431">
        <w:rPr>
          <w:rFonts w:ascii="Arial" w:eastAsia="Arial" w:hAnsi="Arial" w:cs="Arial"/>
          <w:sz w:val="20"/>
          <w:szCs w:val="20"/>
        </w:rPr>
        <w:t xml:space="preserve">UNDP as the </w:t>
      </w:r>
      <w:r w:rsidR="00DE46D3">
        <w:rPr>
          <w:rFonts w:ascii="Arial" w:eastAsia="Arial" w:hAnsi="Arial" w:cs="Arial"/>
          <w:sz w:val="20"/>
          <w:szCs w:val="20"/>
        </w:rPr>
        <w:t>DP</w:t>
      </w:r>
      <w:r w:rsidRPr="00D67431">
        <w:rPr>
          <w:rFonts w:ascii="Arial" w:eastAsia="Arial" w:hAnsi="Arial" w:cs="Arial"/>
          <w:sz w:val="20"/>
          <w:szCs w:val="20"/>
        </w:rPr>
        <w:t xml:space="preserve"> will undertake all reasonable efforts to ensure that none of the grant funds are used to provide support to individuals or entities associated with terrorism and that the </w:t>
      </w:r>
      <w:r w:rsidRPr="00D67431">
        <w:rPr>
          <w:rStyle w:val="DefaultText"/>
          <w:color w:val="000000" w:themeColor="text1"/>
        </w:rPr>
        <w:t>recipients</w:t>
      </w:r>
      <w:r w:rsidRPr="00D67431">
        <w:rPr>
          <w:rFonts w:ascii="Arial" w:eastAsia="Arial" w:hAnsi="Arial" w:cs="Arial"/>
          <w:sz w:val="20"/>
          <w:szCs w:val="20"/>
        </w:rPr>
        <w:t xml:space="preserve"> of any amounts provided by UNDP hereunder do not appear on the list maintained by the Security Council Committee established pursuant to resolution 1267 (1999). The list can be accessed via </w:t>
      </w:r>
      <w:hyperlink r:id="rId36" w:history="1">
        <w:r w:rsidR="0021591D" w:rsidRPr="00D67431">
          <w:rPr>
            <w:rStyle w:val="Hyperlink"/>
            <w:rFonts w:ascii="Arial" w:eastAsia="Arial" w:hAnsi="Arial" w:cs="Arial"/>
            <w:sz w:val="20"/>
            <w:szCs w:val="20"/>
          </w:rPr>
          <w:t>https://www.un.org/securitycouncil/content/un-scconsolidated-list</w:t>
        </w:r>
      </w:hyperlink>
      <w:r w:rsidRPr="00D67431">
        <w:rPr>
          <w:rFonts w:ascii="Arial" w:eastAsia="Arial" w:hAnsi="Arial" w:cs="Arial"/>
          <w:sz w:val="20"/>
          <w:szCs w:val="20"/>
        </w:rPr>
        <w:t>. There are no UNSC restrictive measures in force within</w:t>
      </w:r>
      <w:r w:rsidR="0021591D" w:rsidRPr="00D67431">
        <w:rPr>
          <w:rFonts w:ascii="Arial" w:eastAsia="Arial" w:hAnsi="Arial" w:cs="Arial"/>
          <w:sz w:val="20"/>
          <w:szCs w:val="20"/>
        </w:rPr>
        <w:t xml:space="preserve"> Bolivia.</w:t>
      </w:r>
    </w:p>
    <w:p w14:paraId="0ECC7243" w14:textId="7A3D263C" w:rsidR="007444CC" w:rsidRPr="00D67431" w:rsidRDefault="007444CC" w:rsidP="004B6FE2">
      <w:pPr>
        <w:pStyle w:val="ListParagraph"/>
        <w:numPr>
          <w:ilvl w:val="0"/>
          <w:numId w:val="24"/>
        </w:numPr>
        <w:spacing w:before="120" w:after="120" w:line="240" w:lineRule="auto"/>
        <w:ind w:right="-29"/>
        <w:jc w:val="both"/>
        <w:rPr>
          <w:rFonts w:ascii="Arial" w:eastAsia="Arial" w:hAnsi="Arial" w:cs="Arial"/>
          <w:sz w:val="20"/>
          <w:szCs w:val="20"/>
        </w:rPr>
      </w:pPr>
      <w:r w:rsidRPr="00D67431">
        <w:rPr>
          <w:rFonts w:ascii="Arial" w:eastAsia="Arial" w:hAnsi="Arial" w:cs="Arial"/>
          <w:sz w:val="20"/>
          <w:szCs w:val="20"/>
        </w:rPr>
        <w:t xml:space="preserve">UNDP, by virtue of being an organ of the United Nations and therefore being part of the same entity, is also beholden to the principles on countering the financing of terrorism. UNDP systematically </w:t>
      </w:r>
      <w:r w:rsidRPr="00D67431">
        <w:rPr>
          <w:rStyle w:val="DefaultText"/>
          <w:color w:val="000000" w:themeColor="text1"/>
        </w:rPr>
        <w:t>screens</w:t>
      </w:r>
      <w:r w:rsidRPr="00D67431">
        <w:rPr>
          <w:rFonts w:ascii="Arial" w:eastAsia="Arial" w:hAnsi="Arial" w:cs="Arial"/>
          <w:sz w:val="20"/>
          <w:szCs w:val="20"/>
        </w:rPr>
        <w:t xml:space="preserve"> all entities being contracted by our partner with UNDP against the Consolidated UN Security Council Sanctions List. This is built into the capacity screening tools for partners, as well as in the Standard Operating Procedures (SOP) for Vendor Management. UNDP also secures contractual representations from its national implementing partners that address risks of funds received for implementation of projects being used to support individuals or entities associated with terrorism and recipients of any amounts provided by UNDP hereunder appearing on the Consolidated UN Sanctions Lists.</w:t>
      </w:r>
    </w:p>
    <w:p w14:paraId="104B6386" w14:textId="5D7DA34C" w:rsidR="00087005" w:rsidRPr="00D67431" w:rsidRDefault="00087005" w:rsidP="004B6FE2">
      <w:pPr>
        <w:pStyle w:val="ListParagraph"/>
        <w:numPr>
          <w:ilvl w:val="0"/>
          <w:numId w:val="24"/>
        </w:numPr>
        <w:spacing w:before="120" w:after="120" w:line="240" w:lineRule="auto"/>
        <w:ind w:right="-29"/>
        <w:jc w:val="both"/>
        <w:rPr>
          <w:rFonts w:ascii="Arial" w:eastAsia="Arial" w:hAnsi="Arial" w:cs="Arial"/>
          <w:sz w:val="20"/>
          <w:szCs w:val="20"/>
        </w:rPr>
      </w:pPr>
      <w:r w:rsidRPr="00D67431">
        <w:rPr>
          <w:rFonts w:ascii="Arial" w:eastAsia="Arial" w:hAnsi="Arial" w:cs="Arial"/>
          <w:sz w:val="20"/>
          <w:szCs w:val="20"/>
        </w:rPr>
        <w:t xml:space="preserve">This is further supplemented by internal controls to mitigate the risks, including due diligence requirements for </w:t>
      </w:r>
      <w:r w:rsidRPr="00D67431">
        <w:rPr>
          <w:rStyle w:val="DefaultText"/>
          <w:color w:val="000000" w:themeColor="text1"/>
        </w:rPr>
        <w:t>partners</w:t>
      </w:r>
      <w:r w:rsidRPr="00D67431">
        <w:rPr>
          <w:rFonts w:ascii="Arial" w:eastAsia="Arial" w:hAnsi="Arial" w:cs="Arial"/>
          <w:sz w:val="20"/>
          <w:szCs w:val="20"/>
        </w:rPr>
        <w:t xml:space="preserve"> and private entities UNDP intends to engage with. When developing a new project, UNDP ensures that risks are fully identified and considered in the project design and processes and that adequate and effective measures to prevent, monitor, and address such risks are put in place.</w:t>
      </w:r>
    </w:p>
    <w:p w14:paraId="56E314AB" w14:textId="784DAC92" w:rsidR="00850B71" w:rsidRPr="00D67431" w:rsidRDefault="00850B71" w:rsidP="004B6FE2">
      <w:pPr>
        <w:pStyle w:val="ListParagraph"/>
        <w:numPr>
          <w:ilvl w:val="0"/>
          <w:numId w:val="24"/>
        </w:numPr>
        <w:spacing w:before="120" w:after="120" w:line="240" w:lineRule="auto"/>
        <w:ind w:right="-29"/>
        <w:jc w:val="both"/>
        <w:rPr>
          <w:rFonts w:ascii="Arial" w:eastAsia="Arial" w:hAnsi="Arial" w:cs="Arial"/>
          <w:sz w:val="20"/>
          <w:szCs w:val="20"/>
        </w:rPr>
      </w:pPr>
      <w:r w:rsidRPr="00D67431">
        <w:rPr>
          <w:rFonts w:ascii="Arial" w:eastAsia="Arial" w:hAnsi="Arial" w:cs="Arial"/>
          <w:sz w:val="20"/>
          <w:szCs w:val="20"/>
        </w:rPr>
        <w:t xml:space="preserve">The normal verification of vendors on the sanctions list is done by checking the UNGM ineligibility list at </w:t>
      </w:r>
      <w:r w:rsidRPr="00D67431">
        <w:rPr>
          <w:rStyle w:val="DefaultText"/>
          <w:color w:val="000000" w:themeColor="text1"/>
        </w:rPr>
        <w:t>various</w:t>
      </w:r>
      <w:r w:rsidRPr="00D67431">
        <w:rPr>
          <w:rFonts w:ascii="Arial" w:eastAsia="Arial" w:hAnsi="Arial" w:cs="Arial"/>
          <w:sz w:val="20"/>
          <w:szCs w:val="20"/>
        </w:rPr>
        <w:t xml:space="preserve"> stages of the procurement processes - at the evaluation, in the submission to the Procurement Review Committees, further verified by the Procurement Review Committees prior to the award of contracts and at the point of vendor creation in ATLAS. These checks are documented in the evaluation reports. The UNGM Ineligibility list automatically compares the details of vendors registering on UNGM or any vendor that is searched on the site with the details of companies or individuals on lists such as the Consolidated United Nations Security Council Sanctions List (CUNSCSL), World Bank's Listing of Ineligible Firms &amp; Individuals, and lists of sanctioned/suspended vendors maintained by UN organizations. It specifically compares the company name, contacts and email addresses of registered vendors with the details on the mentioned lists. It is an automated search engine that is utilized by all UN Agencies.</w:t>
      </w:r>
    </w:p>
    <w:p w14:paraId="77EB5B24" w14:textId="656B82C4" w:rsidR="00850B71" w:rsidRPr="00D67431" w:rsidRDefault="00850B71" w:rsidP="004B6FE2">
      <w:pPr>
        <w:pStyle w:val="ListParagraph"/>
        <w:numPr>
          <w:ilvl w:val="0"/>
          <w:numId w:val="24"/>
        </w:numPr>
        <w:spacing w:before="120" w:after="120" w:line="240" w:lineRule="auto"/>
        <w:ind w:right="-29"/>
        <w:jc w:val="both"/>
        <w:rPr>
          <w:rFonts w:ascii="Arial" w:eastAsia="Arial" w:hAnsi="Arial" w:cs="Arial"/>
          <w:sz w:val="20"/>
          <w:szCs w:val="20"/>
        </w:rPr>
      </w:pPr>
      <w:r w:rsidRPr="00D67431">
        <w:rPr>
          <w:rFonts w:ascii="Arial" w:eastAsia="Arial" w:hAnsi="Arial" w:cs="Arial"/>
          <w:sz w:val="20"/>
          <w:szCs w:val="20"/>
        </w:rPr>
        <w:t xml:space="preserve">The UNDP Regulations and </w:t>
      </w:r>
      <w:r w:rsidRPr="00D67431">
        <w:rPr>
          <w:rStyle w:val="DefaultText"/>
          <w:color w:val="000000" w:themeColor="text1"/>
        </w:rPr>
        <w:t>Rules</w:t>
      </w:r>
      <w:r w:rsidRPr="00D67431">
        <w:rPr>
          <w:rFonts w:ascii="Arial" w:eastAsia="Arial" w:hAnsi="Arial" w:cs="Arial"/>
          <w:sz w:val="20"/>
          <w:szCs w:val="20"/>
        </w:rPr>
        <w:t xml:space="preserve"> include a policy for protection against retaliation. This policy can be publicly accessed (Please refer to: </w:t>
      </w:r>
      <w:hyperlink r:id="rId37">
        <w:r w:rsidRPr="00D67431">
          <w:rPr>
            <w:rFonts w:eastAsia="Arial"/>
            <w:sz w:val="20"/>
            <w:szCs w:val="20"/>
          </w:rPr>
          <w:t>https://popp.undp.org/_layouts/15/WopiFrame.aspx?sourcedoc=/UNDP_POPP_DOCUMENT_LIBRARY/Public/Ethics_Protection%20against%20Retaliation.docx&amp;action=default</w:t>
        </w:r>
      </w:hyperlink>
      <w:r w:rsidRPr="00D67431">
        <w:rPr>
          <w:rFonts w:ascii="Arial" w:eastAsia="Arial" w:hAnsi="Arial" w:cs="Arial"/>
          <w:sz w:val="20"/>
          <w:szCs w:val="20"/>
        </w:rPr>
        <w:t>)</w:t>
      </w:r>
      <w:r w:rsidR="0021591D" w:rsidRPr="00D67431">
        <w:rPr>
          <w:rFonts w:ascii="Arial" w:eastAsia="Arial" w:hAnsi="Arial" w:cs="Arial"/>
          <w:sz w:val="20"/>
          <w:szCs w:val="20"/>
        </w:rPr>
        <w:t>.</w:t>
      </w:r>
    </w:p>
    <w:p w14:paraId="783F9C9C" w14:textId="77777777" w:rsidR="00850B71" w:rsidRPr="00D67431" w:rsidRDefault="00850B71" w:rsidP="0021591D">
      <w:pPr>
        <w:pStyle w:val="ListParagraph"/>
        <w:numPr>
          <w:ilvl w:val="0"/>
          <w:numId w:val="24"/>
        </w:numPr>
        <w:spacing w:before="120" w:after="0" w:line="240" w:lineRule="auto"/>
        <w:ind w:right="-29"/>
        <w:jc w:val="both"/>
        <w:rPr>
          <w:rFonts w:ascii="Arial" w:eastAsia="Arial" w:hAnsi="Arial" w:cs="Arial"/>
          <w:sz w:val="20"/>
          <w:szCs w:val="20"/>
        </w:rPr>
      </w:pPr>
      <w:r w:rsidRPr="00D67431">
        <w:rPr>
          <w:rFonts w:ascii="Arial" w:eastAsia="Arial" w:hAnsi="Arial" w:cs="Arial"/>
          <w:sz w:val="20"/>
          <w:szCs w:val="20"/>
        </w:rPr>
        <w:t>It is the Policy of UNDP that Retaliation against individuals holding UNDP assignments/contracts (i.e., staff members, interns, UN Volunteers and contractors) who have, in good faith, properly reported allegations of misconduct, or who have cooperated with a duly authorized audit or investigation, is strictly prohibited. Such Retaliation violates the fundamental obligation of all staff members to uphold the highest standards of efficiency, competence and integrity as required under the UN Charter, and to discharge their functions and regulate their conduct with the interests of UNDP only in view.</w:t>
      </w:r>
    </w:p>
    <w:p w14:paraId="036039FF" w14:textId="77777777" w:rsidR="00850B71" w:rsidRPr="00D67431" w:rsidRDefault="00850B71" w:rsidP="0021591D">
      <w:pPr>
        <w:spacing w:after="0"/>
        <w:jc w:val="both"/>
        <w:rPr>
          <w:sz w:val="20"/>
          <w:szCs w:val="20"/>
        </w:rPr>
      </w:pPr>
    </w:p>
    <w:p w14:paraId="4143559D" w14:textId="730F3F7B" w:rsidR="00EB75BA" w:rsidRPr="00DF5814" w:rsidRDefault="00EB75BA" w:rsidP="00164A81">
      <w:pPr>
        <w:pStyle w:val="ListParagraph"/>
        <w:numPr>
          <w:ilvl w:val="2"/>
          <w:numId w:val="4"/>
        </w:numPr>
        <w:tabs>
          <w:tab w:val="left" w:pos="720"/>
          <w:tab w:val="left" w:pos="7200"/>
        </w:tabs>
        <w:jc w:val="both"/>
        <w:rPr>
          <w:b/>
          <w:color w:val="276E8B" w:themeColor="accent1" w:themeShade="BF"/>
        </w:rPr>
      </w:pPr>
      <w:r w:rsidRPr="009F49EE">
        <w:rPr>
          <w:b/>
          <w:color w:val="276E8B" w:themeColor="accent1" w:themeShade="BF"/>
        </w:rPr>
        <w:t>Grievance Redress Mechanisms</w:t>
      </w:r>
    </w:p>
    <w:p w14:paraId="03C839D6" w14:textId="61353338" w:rsidR="00240DF6" w:rsidRPr="00D67431" w:rsidRDefault="00240DF6" w:rsidP="004B6FE2">
      <w:pPr>
        <w:pStyle w:val="ListParagraph"/>
        <w:numPr>
          <w:ilvl w:val="0"/>
          <w:numId w:val="24"/>
        </w:numPr>
        <w:spacing w:before="120" w:after="120" w:line="240" w:lineRule="auto"/>
        <w:ind w:right="-29"/>
        <w:jc w:val="both"/>
        <w:rPr>
          <w:rFonts w:eastAsia="Arial" w:cstheme="minorHAnsi"/>
          <w:sz w:val="20"/>
          <w:szCs w:val="20"/>
        </w:rPr>
      </w:pPr>
      <w:r w:rsidRPr="00D67431">
        <w:rPr>
          <w:rFonts w:eastAsia="Arial" w:cstheme="minorHAnsi"/>
          <w:sz w:val="20"/>
          <w:szCs w:val="20"/>
        </w:rPr>
        <w:t xml:space="preserve">UNDP promotes </w:t>
      </w:r>
      <w:r w:rsidRPr="00D67431">
        <w:rPr>
          <w:rStyle w:val="DefaultText"/>
          <w:color w:val="000000" w:themeColor="text1"/>
        </w:rPr>
        <w:t>accountability</w:t>
      </w:r>
      <w:r w:rsidRPr="00D67431">
        <w:rPr>
          <w:rFonts w:eastAsia="Arial" w:cstheme="minorHAnsi"/>
          <w:sz w:val="20"/>
          <w:szCs w:val="20"/>
        </w:rPr>
        <w:t xml:space="preserve"> to programme and project stakeholders by (i) enabling active local community engagement and participation in decision-making, particularly those at risk of being left behind; (ii) ensuring transparency of programming interventions through provision of timely, accessible and functional information regarding supported activities, including on potential environmental and social risks and impacts and management measures; (iii) ensuring stakeholders can communicate their concerns and have access to rights-compatible complaints redress processes and mechanisms; and (iv) ensuring effective monitoring</w:t>
      </w:r>
      <w:r w:rsidR="00696521">
        <w:rPr>
          <w:rFonts w:eastAsia="Arial" w:cstheme="minorHAnsi"/>
          <w:sz w:val="20"/>
          <w:szCs w:val="20"/>
        </w:rPr>
        <w:t xml:space="preserve"> </w:t>
      </w:r>
      <w:r w:rsidRPr="00D67431">
        <w:rPr>
          <w:rFonts w:eastAsia="Arial" w:cstheme="minorHAnsi"/>
          <w:sz w:val="20"/>
          <w:szCs w:val="20"/>
        </w:rPr>
        <w:t>—and</w:t>
      </w:r>
      <w:r w:rsidR="00696521">
        <w:rPr>
          <w:rFonts w:eastAsia="Arial" w:cstheme="minorHAnsi"/>
          <w:sz w:val="20"/>
          <w:szCs w:val="20"/>
        </w:rPr>
        <w:t>,</w:t>
      </w:r>
      <w:r w:rsidRPr="00D67431">
        <w:rPr>
          <w:rFonts w:eastAsia="Arial" w:cstheme="minorHAnsi"/>
          <w:sz w:val="20"/>
          <w:szCs w:val="20"/>
        </w:rPr>
        <w:t xml:space="preserve"> where appropriate, participatory monitoring with stakeholders—</w:t>
      </w:r>
      <w:r w:rsidR="00696521">
        <w:rPr>
          <w:rFonts w:eastAsia="Arial" w:cstheme="minorHAnsi"/>
          <w:sz w:val="20"/>
          <w:szCs w:val="20"/>
        </w:rPr>
        <w:t xml:space="preserve"> </w:t>
      </w:r>
      <w:r w:rsidRPr="00D67431">
        <w:rPr>
          <w:rFonts w:eastAsia="Arial" w:cstheme="minorHAnsi"/>
          <w:sz w:val="20"/>
          <w:szCs w:val="20"/>
        </w:rPr>
        <w:t>and reporting on implementation of social and environmental risk management measures.</w:t>
      </w:r>
    </w:p>
    <w:p w14:paraId="335F69E2" w14:textId="77777777" w:rsidR="00240DF6" w:rsidRPr="00D67431" w:rsidRDefault="00240DF6" w:rsidP="004B6FE2">
      <w:pPr>
        <w:pStyle w:val="ListParagraph"/>
        <w:numPr>
          <w:ilvl w:val="0"/>
          <w:numId w:val="24"/>
        </w:numPr>
        <w:spacing w:before="120" w:after="120" w:line="240" w:lineRule="auto"/>
        <w:ind w:right="-29"/>
        <w:jc w:val="both"/>
        <w:rPr>
          <w:rFonts w:eastAsia="Arial" w:cstheme="minorHAnsi"/>
          <w:sz w:val="20"/>
          <w:szCs w:val="20"/>
        </w:rPr>
      </w:pPr>
      <w:r w:rsidRPr="00D67431">
        <w:rPr>
          <w:rFonts w:eastAsia="Arial" w:cstheme="minorHAnsi"/>
          <w:sz w:val="20"/>
          <w:szCs w:val="20"/>
        </w:rPr>
        <w:t xml:space="preserve">UNDP recognizes that even with strong planning and stakeholder engagement, unanticipated issues can still arise. </w:t>
      </w:r>
      <w:r w:rsidRPr="00D67431">
        <w:rPr>
          <w:rStyle w:val="DefaultText"/>
          <w:color w:val="000000" w:themeColor="text1"/>
        </w:rPr>
        <w:t>Therefore</w:t>
      </w:r>
      <w:r w:rsidRPr="00D67431">
        <w:rPr>
          <w:rFonts w:eastAsia="Arial" w:cstheme="minorHAnsi"/>
          <w:sz w:val="20"/>
          <w:szCs w:val="20"/>
        </w:rPr>
        <w:t>, various channels and mechanisms are available to promote accountability and transparency.</w:t>
      </w:r>
    </w:p>
    <w:p w14:paraId="08D8AEAF" w14:textId="236FDE99" w:rsidR="00240DF6" w:rsidRPr="00D67431" w:rsidRDefault="00240DF6" w:rsidP="004B6FE2">
      <w:pPr>
        <w:pStyle w:val="ListParagraph"/>
        <w:numPr>
          <w:ilvl w:val="0"/>
          <w:numId w:val="24"/>
        </w:numPr>
        <w:spacing w:before="120" w:after="120" w:line="240" w:lineRule="auto"/>
        <w:ind w:right="-29"/>
        <w:jc w:val="both"/>
        <w:rPr>
          <w:rFonts w:eastAsia="Arial" w:cstheme="minorHAnsi"/>
          <w:sz w:val="20"/>
          <w:szCs w:val="20"/>
        </w:rPr>
      </w:pPr>
      <w:r w:rsidRPr="00D67431">
        <w:rPr>
          <w:rFonts w:eastAsia="Arial" w:cstheme="minorHAnsi"/>
          <w:sz w:val="20"/>
          <w:szCs w:val="20"/>
        </w:rPr>
        <w:t xml:space="preserve">The Grievance Redress Mechanism </w:t>
      </w:r>
      <w:r w:rsidR="0048295E">
        <w:rPr>
          <w:rFonts w:eastAsia="Arial" w:cstheme="minorHAnsi"/>
          <w:sz w:val="20"/>
          <w:szCs w:val="20"/>
        </w:rPr>
        <w:t xml:space="preserve">(GRM) </w:t>
      </w:r>
      <w:r w:rsidR="00087005" w:rsidRPr="00D67431">
        <w:rPr>
          <w:rFonts w:eastAsia="Arial" w:cstheme="minorHAnsi"/>
          <w:sz w:val="20"/>
          <w:szCs w:val="20"/>
        </w:rPr>
        <w:t>opens</w:t>
      </w:r>
      <w:r w:rsidRPr="00D67431">
        <w:rPr>
          <w:rFonts w:eastAsia="Arial" w:cstheme="minorHAnsi"/>
          <w:sz w:val="20"/>
          <w:szCs w:val="20"/>
        </w:rPr>
        <w:t xml:space="preserve"> the possibility for individuals and communities to submit complaints and </w:t>
      </w:r>
      <w:r w:rsidRPr="00D67431">
        <w:rPr>
          <w:rStyle w:val="DefaultText"/>
          <w:color w:val="000000" w:themeColor="text1"/>
        </w:rPr>
        <w:t>feedback</w:t>
      </w:r>
      <w:r w:rsidRPr="00D67431">
        <w:rPr>
          <w:rFonts w:eastAsia="Arial" w:cstheme="minorHAnsi"/>
          <w:sz w:val="20"/>
          <w:szCs w:val="20"/>
        </w:rPr>
        <w:t xml:space="preserve"> directly to UNDP when they believe that a project implemented by UNDP affects or may be having an adverse impact on them, their community or the environment. The project-level GRM functions on two levels: at the Project Management level, under the direction of the Project Manager (supported by the project management unit), and as part of UNDP’s Project Assurance role in consultation with and in support of the Project Board. UNDP is responsible for the Project Assurance function under the direction of the UNDP Deputy Resident Representative. </w:t>
      </w:r>
    </w:p>
    <w:p w14:paraId="7BB21290" w14:textId="1C4CAF77" w:rsidR="00240DF6" w:rsidRPr="00D67431" w:rsidRDefault="00240DF6" w:rsidP="004B6FE2">
      <w:pPr>
        <w:pStyle w:val="ListParagraph"/>
        <w:numPr>
          <w:ilvl w:val="0"/>
          <w:numId w:val="24"/>
        </w:numPr>
        <w:spacing w:before="120" w:after="120" w:line="240" w:lineRule="auto"/>
        <w:ind w:right="-29"/>
        <w:jc w:val="both"/>
        <w:rPr>
          <w:rFonts w:eastAsia="Arial" w:cstheme="minorHAnsi"/>
          <w:sz w:val="20"/>
          <w:szCs w:val="20"/>
        </w:rPr>
      </w:pPr>
      <w:r w:rsidRPr="00D67431">
        <w:rPr>
          <w:rFonts w:eastAsia="Arial" w:cstheme="minorHAnsi"/>
          <w:sz w:val="20"/>
          <w:szCs w:val="20"/>
        </w:rPr>
        <w:t xml:space="preserve">Additionally, UNDP's social and environmental standards are underpinned by an Accountability Mechanism with two key components: (i) the Stakeholder Response Mechanism (SRM) (at the Country Office level and HQ level) that ensures individuals, peoples, and communities affected by projects have access to appropriate grievance resolution procedures for hearing and jointly addressing complaints and disputes related to the social and/or environmental impacts of UNDP-supported projects; and (ii) the Social and Environmental Compliance Unit (SECU) which investigates alleged non-compliance with UNDP's Social and Environmental Standards and screening procedure from project-affected stakeholders and recommends measures to address findings of non-compliance. For more details, refer to </w:t>
      </w:r>
      <w:hyperlink r:id="rId38" w:history="1">
        <w:hyperlink r:id="rId39" w:history="1">
          <w:r w:rsidRPr="00D67431">
            <w:rPr>
              <w:rStyle w:val="Hyperlink"/>
              <w:rFonts w:eastAsia="Arial" w:cstheme="minorHAnsi"/>
              <w:sz w:val="20"/>
              <w:szCs w:val="20"/>
            </w:rPr>
            <w:t>UNDP Accountability</w:t>
          </w:r>
        </w:hyperlink>
      </w:hyperlink>
      <w:r w:rsidRPr="00D67431">
        <w:rPr>
          <w:rFonts w:eastAsia="Arial" w:cstheme="minorHAnsi"/>
          <w:sz w:val="20"/>
          <w:szCs w:val="20"/>
        </w:rPr>
        <w:t>.</w:t>
      </w:r>
    </w:p>
    <w:p w14:paraId="1BC2AB23" w14:textId="77777777" w:rsidR="00240DF6" w:rsidRPr="00D67431" w:rsidRDefault="00240DF6" w:rsidP="004B6FE2">
      <w:pPr>
        <w:pStyle w:val="ListParagraph"/>
        <w:numPr>
          <w:ilvl w:val="0"/>
          <w:numId w:val="24"/>
        </w:numPr>
        <w:spacing w:before="120" w:after="120" w:line="240" w:lineRule="auto"/>
        <w:ind w:right="-29"/>
        <w:jc w:val="both"/>
        <w:rPr>
          <w:rFonts w:cstheme="minorHAnsi"/>
          <w:sz w:val="20"/>
          <w:szCs w:val="20"/>
        </w:rPr>
      </w:pPr>
      <w:r w:rsidRPr="00D67431">
        <w:rPr>
          <w:rFonts w:cstheme="minorHAnsi"/>
          <w:sz w:val="20"/>
          <w:szCs w:val="20"/>
        </w:rPr>
        <w:t xml:space="preserve">Further, UNDP has a </w:t>
      </w:r>
      <w:r w:rsidRPr="00D67431">
        <w:rPr>
          <w:rStyle w:val="DefaultText"/>
          <w:color w:val="000000" w:themeColor="text1"/>
        </w:rPr>
        <w:t>policy</w:t>
      </w:r>
      <w:r w:rsidRPr="00D67431">
        <w:rPr>
          <w:rFonts w:cstheme="minorHAnsi"/>
          <w:sz w:val="20"/>
          <w:szCs w:val="20"/>
        </w:rPr>
        <w:t xml:space="preserve"> for reporting misconduct and a strict </w:t>
      </w:r>
      <w:r w:rsidRPr="00D67431">
        <w:rPr>
          <w:rFonts w:cstheme="minorHAnsi"/>
          <w:b/>
          <w:bCs/>
          <w:sz w:val="20"/>
          <w:szCs w:val="20"/>
        </w:rPr>
        <w:t>Policy for Protection Against Retaliation</w:t>
      </w:r>
      <w:r w:rsidRPr="00D67431">
        <w:rPr>
          <w:rFonts w:cstheme="minorHAnsi"/>
          <w:sz w:val="20"/>
          <w:szCs w:val="20"/>
        </w:rPr>
        <w:t xml:space="preserve"> for reporting misconduct and cooperating with a duly authorized audit or</w:t>
      </w:r>
      <w:r w:rsidRPr="00D67431">
        <w:rPr>
          <w:rFonts w:cstheme="minorHAnsi"/>
          <w:color w:val="808080" w:themeColor="background1" w:themeShade="80"/>
          <w:sz w:val="20"/>
          <w:szCs w:val="20"/>
        </w:rPr>
        <w:t xml:space="preserve"> </w:t>
      </w:r>
      <w:r w:rsidRPr="00D67431">
        <w:rPr>
          <w:rFonts w:cstheme="minorHAnsi"/>
          <w:sz w:val="20"/>
          <w:szCs w:val="20"/>
        </w:rPr>
        <w:t>investigation.</w:t>
      </w:r>
    </w:p>
    <w:p w14:paraId="162C2653" w14:textId="77777777" w:rsidR="00240DF6" w:rsidRPr="00325B16" w:rsidRDefault="00240DF6" w:rsidP="004B6FE2">
      <w:pPr>
        <w:pStyle w:val="ListParagraph"/>
        <w:numPr>
          <w:ilvl w:val="0"/>
          <w:numId w:val="24"/>
        </w:numPr>
        <w:spacing w:before="120" w:after="120" w:line="240" w:lineRule="auto"/>
        <w:ind w:right="-29"/>
        <w:jc w:val="both"/>
        <w:rPr>
          <w:rFonts w:cstheme="minorHAnsi"/>
          <w:sz w:val="20"/>
          <w:szCs w:val="20"/>
        </w:rPr>
      </w:pPr>
      <w:r w:rsidRPr="00D67431">
        <w:rPr>
          <w:rFonts w:cstheme="minorHAnsi"/>
          <w:sz w:val="20"/>
          <w:szCs w:val="20"/>
        </w:rPr>
        <w:t xml:space="preserve">Below are links to key </w:t>
      </w:r>
      <w:r w:rsidRPr="00D67431">
        <w:rPr>
          <w:rStyle w:val="DefaultText"/>
          <w:color w:val="000000" w:themeColor="text1"/>
        </w:rPr>
        <w:t>UNDP</w:t>
      </w:r>
      <w:r w:rsidRPr="00D67431">
        <w:rPr>
          <w:rFonts w:cstheme="minorHAnsi"/>
          <w:sz w:val="20"/>
          <w:szCs w:val="20"/>
        </w:rPr>
        <w:t xml:space="preserve"> documents an</w:t>
      </w:r>
      <w:r w:rsidRPr="001E0858">
        <w:rPr>
          <w:rFonts w:cstheme="minorHAnsi"/>
          <w:sz w:val="20"/>
          <w:szCs w:val="20"/>
        </w:rPr>
        <w:t>d registries:</w:t>
      </w:r>
    </w:p>
    <w:p w14:paraId="36C6F201" w14:textId="77777777" w:rsidR="00240DF6" w:rsidRPr="00D67431" w:rsidRDefault="00240DF6" w:rsidP="006D651F">
      <w:pPr>
        <w:pStyle w:val="Default"/>
        <w:numPr>
          <w:ilvl w:val="0"/>
          <w:numId w:val="9"/>
        </w:numPr>
        <w:ind w:left="720"/>
        <w:jc w:val="both"/>
        <w:rPr>
          <w:rFonts w:asciiTheme="minorHAnsi" w:hAnsiTheme="minorHAnsi" w:cstheme="minorHAnsi"/>
          <w:sz w:val="20"/>
          <w:szCs w:val="20"/>
          <w:lang w:val="en-US"/>
        </w:rPr>
      </w:pPr>
      <w:r w:rsidRPr="00D67431">
        <w:rPr>
          <w:rFonts w:asciiTheme="minorHAnsi" w:hAnsiTheme="minorHAnsi" w:cstheme="minorHAnsi"/>
          <w:sz w:val="20"/>
          <w:szCs w:val="20"/>
          <w:lang w:val="en-US"/>
        </w:rPr>
        <w:t xml:space="preserve">Link 1: UNDP Accountability: </w:t>
      </w:r>
    </w:p>
    <w:p w14:paraId="093EDE84" w14:textId="77777777" w:rsidR="00240DF6" w:rsidRPr="00D67431" w:rsidRDefault="00240DF6" w:rsidP="006D651F">
      <w:pPr>
        <w:pStyle w:val="Default"/>
        <w:ind w:left="720"/>
        <w:jc w:val="both"/>
        <w:rPr>
          <w:rStyle w:val="Hyperlink"/>
          <w:rFonts w:asciiTheme="minorHAnsi" w:hAnsiTheme="minorHAnsi" w:cstheme="minorHAnsi"/>
          <w:sz w:val="20"/>
          <w:szCs w:val="20"/>
          <w:lang w:val="en-US"/>
        </w:rPr>
      </w:pPr>
      <w:hyperlink r:id="rId40" w:history="1">
        <w:r w:rsidRPr="00D67431">
          <w:rPr>
            <w:rStyle w:val="Hyperlink"/>
            <w:rFonts w:asciiTheme="minorHAnsi" w:hAnsiTheme="minorHAnsi" w:cstheme="minorHAnsi"/>
            <w:sz w:val="20"/>
            <w:szCs w:val="20"/>
            <w:lang w:val="en-US"/>
          </w:rPr>
          <w:t>https://www.undp.org/accountability/audit/social-and-environmental-compliance-review-and-stakeholder-response-mechanism</w:t>
        </w:r>
      </w:hyperlink>
    </w:p>
    <w:p w14:paraId="19064CC3" w14:textId="277F1B11" w:rsidR="00240DF6" w:rsidRPr="00325B16" w:rsidRDefault="00240DF6" w:rsidP="008206B0">
      <w:pPr>
        <w:pStyle w:val="Default"/>
        <w:numPr>
          <w:ilvl w:val="0"/>
          <w:numId w:val="9"/>
        </w:numPr>
        <w:ind w:left="720"/>
        <w:jc w:val="both"/>
        <w:rPr>
          <w:rFonts w:asciiTheme="minorHAnsi" w:hAnsiTheme="minorHAnsi" w:cstheme="minorHAnsi"/>
          <w:color w:val="auto"/>
          <w:sz w:val="20"/>
          <w:szCs w:val="20"/>
          <w:lang w:val="en-US"/>
        </w:rPr>
      </w:pPr>
      <w:r w:rsidRPr="001E0858">
        <w:rPr>
          <w:rFonts w:asciiTheme="minorHAnsi" w:hAnsiTheme="minorHAnsi" w:cstheme="minorHAnsi"/>
          <w:sz w:val="20"/>
          <w:szCs w:val="20"/>
          <w:lang w:val="en-US"/>
        </w:rPr>
        <w:t xml:space="preserve">Link 2: Stakeholder Response Mechanism - Case Registry: </w:t>
      </w:r>
      <w:hyperlink r:id="rId41" w:history="1">
        <w:r w:rsidR="00D0400D" w:rsidRPr="001E0858">
          <w:rPr>
            <w:rStyle w:val="Hyperlink"/>
            <w:rFonts w:asciiTheme="minorHAnsi" w:hAnsiTheme="minorHAnsi" w:cstheme="minorHAnsi"/>
            <w:sz w:val="20"/>
            <w:szCs w:val="20"/>
            <w:lang w:val="en-US"/>
          </w:rPr>
          <w:t>https://srm.info.undp.org/</w:t>
        </w:r>
      </w:hyperlink>
    </w:p>
    <w:p w14:paraId="65A031BD" w14:textId="3A2942CD" w:rsidR="00240DF6" w:rsidRPr="00325B16" w:rsidRDefault="00240DF6" w:rsidP="008206B0">
      <w:pPr>
        <w:pStyle w:val="Default"/>
        <w:numPr>
          <w:ilvl w:val="0"/>
          <w:numId w:val="9"/>
        </w:numPr>
        <w:ind w:left="720"/>
        <w:jc w:val="both"/>
        <w:rPr>
          <w:rFonts w:asciiTheme="minorHAnsi" w:hAnsiTheme="minorHAnsi" w:cstheme="minorHAnsi"/>
          <w:color w:val="auto"/>
          <w:sz w:val="20"/>
          <w:szCs w:val="20"/>
          <w:lang w:val="en-US"/>
        </w:rPr>
      </w:pPr>
      <w:r w:rsidRPr="001E0858">
        <w:rPr>
          <w:rFonts w:asciiTheme="minorHAnsi" w:hAnsiTheme="minorHAnsi" w:cstheme="minorHAnsi"/>
          <w:sz w:val="20"/>
          <w:szCs w:val="20"/>
          <w:lang w:val="en-US"/>
        </w:rPr>
        <w:t xml:space="preserve">Link 3: Social and Environmental Compliance- Case Registry: </w:t>
      </w:r>
      <w:hyperlink r:id="rId42" w:history="1">
        <w:r w:rsidRPr="001E0858">
          <w:rPr>
            <w:rStyle w:val="Hyperlink"/>
            <w:rFonts w:asciiTheme="minorHAnsi" w:hAnsiTheme="minorHAnsi" w:cstheme="minorHAnsi"/>
            <w:sz w:val="20"/>
            <w:szCs w:val="20"/>
            <w:lang w:val="en-US"/>
          </w:rPr>
          <w:t>https://secu.info.undp.org/</w:t>
        </w:r>
      </w:hyperlink>
    </w:p>
    <w:p w14:paraId="36D20FAB" w14:textId="77777777" w:rsidR="00240DF6" w:rsidRPr="00D67431" w:rsidRDefault="00240DF6" w:rsidP="006D651F">
      <w:pPr>
        <w:pStyle w:val="Default"/>
        <w:numPr>
          <w:ilvl w:val="0"/>
          <w:numId w:val="9"/>
        </w:numPr>
        <w:ind w:left="720"/>
        <w:jc w:val="both"/>
        <w:rPr>
          <w:rFonts w:asciiTheme="minorHAnsi" w:hAnsiTheme="minorHAnsi" w:cstheme="minorHAnsi"/>
          <w:sz w:val="20"/>
          <w:szCs w:val="20"/>
          <w:lang w:val="en-US"/>
        </w:rPr>
      </w:pPr>
      <w:r w:rsidRPr="00D67431">
        <w:rPr>
          <w:rFonts w:asciiTheme="minorHAnsi" w:hAnsiTheme="minorHAnsi" w:cstheme="minorHAnsi"/>
          <w:sz w:val="20"/>
          <w:szCs w:val="20"/>
          <w:lang w:val="en-US"/>
        </w:rPr>
        <w:t>Link 4: Project-level grievance redress mechanisms:</w:t>
      </w:r>
    </w:p>
    <w:p w14:paraId="33AFE6AB" w14:textId="77777777" w:rsidR="00240DF6" w:rsidRPr="00D67431" w:rsidRDefault="00240DF6" w:rsidP="006D651F">
      <w:pPr>
        <w:pStyle w:val="Default"/>
        <w:ind w:left="720"/>
        <w:jc w:val="both"/>
        <w:rPr>
          <w:rStyle w:val="Hyperlink"/>
          <w:rFonts w:asciiTheme="minorHAnsi" w:hAnsiTheme="minorHAnsi" w:cstheme="minorHAnsi"/>
          <w:sz w:val="20"/>
          <w:szCs w:val="20"/>
          <w:lang w:val="en-US"/>
        </w:rPr>
      </w:pPr>
      <w:hyperlink r:id="rId43" w:history="1">
        <w:r w:rsidRPr="00D67431">
          <w:rPr>
            <w:rStyle w:val="Hyperlink"/>
            <w:rFonts w:asciiTheme="minorHAnsi" w:hAnsiTheme="minorHAnsi" w:cstheme="minorHAnsi"/>
            <w:sz w:val="20"/>
            <w:szCs w:val="20"/>
            <w:lang w:val="en-US"/>
          </w:rPr>
          <w:t>https://info.undp.org/sites/bpps/SES_Toolkit/SES%20Document%20Library/Uploaded%20October%202016/UNDP%20SES%20Supplemental%20Guidance_Grievance%20Redress%20Mechanisms.pdf</w:t>
        </w:r>
      </w:hyperlink>
    </w:p>
    <w:p w14:paraId="292DBA76" w14:textId="77777777" w:rsidR="00240DF6" w:rsidRPr="00D67431" w:rsidRDefault="00240DF6" w:rsidP="006D651F">
      <w:pPr>
        <w:spacing w:after="0"/>
        <w:jc w:val="both"/>
        <w:rPr>
          <w:rFonts w:cstheme="minorHAnsi"/>
          <w:sz w:val="20"/>
          <w:szCs w:val="20"/>
        </w:rPr>
      </w:pPr>
    </w:p>
    <w:p w14:paraId="4317CA87" w14:textId="13A4E7FD" w:rsidR="00F97840" w:rsidRPr="00D51F60" w:rsidRDefault="00F97840" w:rsidP="00164A81">
      <w:pPr>
        <w:pStyle w:val="ListParagraph"/>
        <w:numPr>
          <w:ilvl w:val="1"/>
          <w:numId w:val="4"/>
        </w:numPr>
        <w:tabs>
          <w:tab w:val="left" w:pos="720"/>
          <w:tab w:val="left" w:pos="7200"/>
        </w:tabs>
        <w:rPr>
          <w:b/>
          <w:color w:val="276E8B" w:themeColor="accent1" w:themeShade="BF"/>
        </w:rPr>
      </w:pPr>
      <w:r w:rsidRPr="00D51F60">
        <w:rPr>
          <w:b/>
          <w:color w:val="276E8B" w:themeColor="accent1" w:themeShade="BF"/>
        </w:rPr>
        <w:t>Monitoring</w:t>
      </w:r>
      <w:r w:rsidR="007E7D29">
        <w:rPr>
          <w:b/>
          <w:color w:val="276E8B" w:themeColor="accent1" w:themeShade="BF"/>
        </w:rPr>
        <w:t xml:space="preserve"> </w:t>
      </w:r>
    </w:p>
    <w:p w14:paraId="015674A6" w14:textId="7DA11FEA" w:rsidR="0074589D" w:rsidRPr="00D67431" w:rsidRDefault="0074589D" w:rsidP="004B6FE2">
      <w:pPr>
        <w:pStyle w:val="ListParagraph"/>
        <w:numPr>
          <w:ilvl w:val="0"/>
          <w:numId w:val="24"/>
        </w:numPr>
        <w:spacing w:before="120" w:after="120" w:line="240" w:lineRule="auto"/>
        <w:ind w:right="-29"/>
        <w:jc w:val="both"/>
        <w:rPr>
          <w:sz w:val="20"/>
          <w:szCs w:val="20"/>
        </w:rPr>
      </w:pPr>
      <w:r w:rsidRPr="00D67431">
        <w:rPr>
          <w:sz w:val="20"/>
          <w:szCs w:val="20"/>
        </w:rPr>
        <w:t>Project monitoring will be led by UNDP as the DP in close coordination with the NDA. The</w:t>
      </w:r>
      <w:r w:rsidRPr="00D67431">
        <w:rPr>
          <w:spacing w:val="1"/>
          <w:sz w:val="20"/>
          <w:szCs w:val="20"/>
        </w:rPr>
        <w:t xml:space="preserve"> </w:t>
      </w:r>
      <w:r w:rsidRPr="00D67431">
        <w:rPr>
          <w:sz w:val="20"/>
          <w:szCs w:val="20"/>
        </w:rPr>
        <w:t>monitoring of the project activities aims at achieving projected results and quality control.</w:t>
      </w:r>
      <w:r w:rsidRPr="00D67431">
        <w:rPr>
          <w:spacing w:val="1"/>
          <w:sz w:val="20"/>
          <w:szCs w:val="20"/>
        </w:rPr>
        <w:t xml:space="preserve"> </w:t>
      </w:r>
      <w:r w:rsidRPr="00D67431">
        <w:rPr>
          <w:sz w:val="20"/>
          <w:szCs w:val="20"/>
        </w:rPr>
        <w:t>Activity</w:t>
      </w:r>
      <w:r w:rsidRPr="00D67431">
        <w:rPr>
          <w:spacing w:val="-5"/>
          <w:sz w:val="20"/>
          <w:szCs w:val="20"/>
        </w:rPr>
        <w:t xml:space="preserve"> </w:t>
      </w:r>
      <w:r w:rsidRPr="00D67431">
        <w:rPr>
          <w:sz w:val="20"/>
          <w:szCs w:val="20"/>
        </w:rPr>
        <w:t>monitoring</w:t>
      </w:r>
      <w:r w:rsidRPr="00D67431">
        <w:rPr>
          <w:spacing w:val="-3"/>
          <w:sz w:val="20"/>
          <w:szCs w:val="20"/>
        </w:rPr>
        <w:t xml:space="preserve"> </w:t>
      </w:r>
      <w:r w:rsidRPr="00D67431">
        <w:rPr>
          <w:sz w:val="20"/>
          <w:szCs w:val="20"/>
        </w:rPr>
        <w:t>will</w:t>
      </w:r>
      <w:r w:rsidRPr="00D67431">
        <w:rPr>
          <w:spacing w:val="-2"/>
          <w:sz w:val="20"/>
          <w:szCs w:val="20"/>
        </w:rPr>
        <w:t xml:space="preserve"> </w:t>
      </w:r>
      <w:r w:rsidRPr="00D67431">
        <w:rPr>
          <w:sz w:val="20"/>
          <w:szCs w:val="20"/>
        </w:rPr>
        <w:t>take</w:t>
      </w:r>
      <w:r w:rsidRPr="00D67431">
        <w:rPr>
          <w:spacing w:val="-3"/>
          <w:sz w:val="20"/>
          <w:szCs w:val="20"/>
        </w:rPr>
        <w:t xml:space="preserve"> </w:t>
      </w:r>
      <w:r w:rsidRPr="00D67431">
        <w:rPr>
          <w:sz w:val="20"/>
          <w:szCs w:val="20"/>
        </w:rPr>
        <w:t>place</w:t>
      </w:r>
      <w:r w:rsidRPr="00D67431">
        <w:rPr>
          <w:spacing w:val="-4"/>
          <w:sz w:val="20"/>
          <w:szCs w:val="20"/>
        </w:rPr>
        <w:t xml:space="preserve"> </w:t>
      </w:r>
      <w:r w:rsidRPr="00D67431">
        <w:rPr>
          <w:sz w:val="20"/>
          <w:szCs w:val="20"/>
        </w:rPr>
        <w:t>as</w:t>
      </w:r>
      <w:r w:rsidRPr="00D67431">
        <w:rPr>
          <w:spacing w:val="-5"/>
          <w:sz w:val="20"/>
          <w:szCs w:val="20"/>
        </w:rPr>
        <w:t xml:space="preserve"> </w:t>
      </w:r>
      <w:r w:rsidRPr="00D67431">
        <w:rPr>
          <w:sz w:val="20"/>
          <w:szCs w:val="20"/>
        </w:rPr>
        <w:t>project</w:t>
      </w:r>
      <w:r w:rsidRPr="00D67431">
        <w:rPr>
          <w:spacing w:val="-1"/>
          <w:sz w:val="20"/>
          <w:szCs w:val="20"/>
        </w:rPr>
        <w:t xml:space="preserve"> </w:t>
      </w:r>
      <w:r w:rsidRPr="00D67431">
        <w:rPr>
          <w:sz w:val="20"/>
          <w:szCs w:val="20"/>
        </w:rPr>
        <w:t>interventions</w:t>
      </w:r>
      <w:r w:rsidRPr="00D67431">
        <w:rPr>
          <w:spacing w:val="-1"/>
          <w:sz w:val="20"/>
          <w:szCs w:val="20"/>
        </w:rPr>
        <w:t xml:space="preserve"> </w:t>
      </w:r>
      <w:r w:rsidRPr="00D67431">
        <w:rPr>
          <w:sz w:val="20"/>
          <w:szCs w:val="20"/>
        </w:rPr>
        <w:t>occur.</w:t>
      </w:r>
      <w:r w:rsidRPr="00D67431">
        <w:rPr>
          <w:spacing w:val="-1"/>
          <w:sz w:val="20"/>
          <w:szCs w:val="20"/>
        </w:rPr>
        <w:t xml:space="preserve"> </w:t>
      </w:r>
      <w:r w:rsidRPr="00D67431">
        <w:rPr>
          <w:sz w:val="20"/>
          <w:szCs w:val="20"/>
        </w:rPr>
        <w:t>Project</w:t>
      </w:r>
      <w:r w:rsidRPr="00D67431">
        <w:rPr>
          <w:spacing w:val="-4"/>
          <w:sz w:val="20"/>
          <w:szCs w:val="20"/>
        </w:rPr>
        <w:t xml:space="preserve"> </w:t>
      </w:r>
      <w:r w:rsidRPr="00D67431">
        <w:rPr>
          <w:sz w:val="20"/>
          <w:szCs w:val="20"/>
        </w:rPr>
        <w:t>outputs</w:t>
      </w:r>
      <w:r w:rsidRPr="00D67431">
        <w:rPr>
          <w:spacing w:val="-4"/>
          <w:sz w:val="20"/>
          <w:szCs w:val="20"/>
        </w:rPr>
        <w:t xml:space="preserve"> </w:t>
      </w:r>
      <w:r w:rsidRPr="00D67431">
        <w:rPr>
          <w:sz w:val="20"/>
          <w:szCs w:val="20"/>
        </w:rPr>
        <w:t>and</w:t>
      </w:r>
      <w:r w:rsidRPr="00D67431">
        <w:rPr>
          <w:spacing w:val="-5"/>
          <w:sz w:val="20"/>
          <w:szCs w:val="20"/>
        </w:rPr>
        <w:t xml:space="preserve"> </w:t>
      </w:r>
      <w:r w:rsidRPr="00D67431">
        <w:rPr>
          <w:sz w:val="20"/>
          <w:szCs w:val="20"/>
        </w:rPr>
        <w:t>risks</w:t>
      </w:r>
      <w:r w:rsidRPr="00D67431">
        <w:rPr>
          <w:spacing w:val="-1"/>
          <w:sz w:val="20"/>
          <w:szCs w:val="20"/>
        </w:rPr>
        <w:t xml:space="preserve"> </w:t>
      </w:r>
      <w:r w:rsidRPr="00D67431">
        <w:rPr>
          <w:sz w:val="20"/>
          <w:szCs w:val="20"/>
        </w:rPr>
        <w:t>will</w:t>
      </w:r>
      <w:r w:rsidR="007864DF">
        <w:rPr>
          <w:sz w:val="20"/>
          <w:szCs w:val="20"/>
        </w:rPr>
        <w:t xml:space="preserve"> </w:t>
      </w:r>
      <w:r w:rsidRPr="00D67431">
        <w:rPr>
          <w:spacing w:val="-59"/>
          <w:sz w:val="20"/>
          <w:szCs w:val="20"/>
        </w:rPr>
        <w:t xml:space="preserve"> </w:t>
      </w:r>
      <w:r w:rsidR="00C52A8C">
        <w:rPr>
          <w:spacing w:val="-59"/>
          <w:sz w:val="20"/>
          <w:szCs w:val="20"/>
        </w:rPr>
        <w:t xml:space="preserve">     </w:t>
      </w:r>
      <w:r w:rsidR="007864DF">
        <w:rPr>
          <w:spacing w:val="-59"/>
          <w:sz w:val="20"/>
          <w:szCs w:val="20"/>
        </w:rPr>
        <w:t xml:space="preserve"> </w:t>
      </w:r>
      <w:r w:rsidRPr="00D67431">
        <w:rPr>
          <w:sz w:val="20"/>
          <w:szCs w:val="20"/>
        </w:rPr>
        <w:t>be monitored as part of the ongoing discussion</w:t>
      </w:r>
      <w:r w:rsidRPr="00D67431">
        <w:rPr>
          <w:spacing w:val="1"/>
          <w:sz w:val="20"/>
          <w:szCs w:val="20"/>
        </w:rPr>
        <w:t xml:space="preserve"> </w:t>
      </w:r>
      <w:r w:rsidRPr="00D67431">
        <w:rPr>
          <w:sz w:val="20"/>
          <w:szCs w:val="20"/>
        </w:rPr>
        <w:t xml:space="preserve">and reporting to the </w:t>
      </w:r>
      <w:r w:rsidR="00603C8F">
        <w:rPr>
          <w:sz w:val="20"/>
          <w:szCs w:val="20"/>
        </w:rPr>
        <w:t>project board or steering committee</w:t>
      </w:r>
      <w:r w:rsidRPr="00D67431">
        <w:rPr>
          <w:sz w:val="20"/>
          <w:szCs w:val="20"/>
        </w:rPr>
        <w:t xml:space="preserve"> Reporting will be submitted to GCF in alignment with</w:t>
      </w:r>
      <w:r w:rsidRPr="00D67431">
        <w:rPr>
          <w:spacing w:val="1"/>
          <w:sz w:val="20"/>
          <w:szCs w:val="20"/>
        </w:rPr>
        <w:t xml:space="preserve"> </w:t>
      </w:r>
      <w:r w:rsidRPr="00D67431">
        <w:rPr>
          <w:sz w:val="20"/>
          <w:szCs w:val="20"/>
        </w:rPr>
        <w:t>the</w:t>
      </w:r>
      <w:r w:rsidRPr="00D67431">
        <w:rPr>
          <w:spacing w:val="-3"/>
          <w:sz w:val="20"/>
          <w:szCs w:val="20"/>
        </w:rPr>
        <w:t xml:space="preserve"> </w:t>
      </w:r>
      <w:r w:rsidRPr="00D67431">
        <w:rPr>
          <w:sz w:val="20"/>
          <w:szCs w:val="20"/>
        </w:rPr>
        <w:t>framework</w:t>
      </w:r>
      <w:r w:rsidRPr="00D67431">
        <w:rPr>
          <w:spacing w:val="-1"/>
          <w:sz w:val="20"/>
          <w:szCs w:val="20"/>
        </w:rPr>
        <w:t xml:space="preserve"> </w:t>
      </w:r>
      <w:r w:rsidRPr="00D67431">
        <w:rPr>
          <w:sz w:val="20"/>
          <w:szCs w:val="20"/>
        </w:rPr>
        <w:t>agreement.</w:t>
      </w:r>
    </w:p>
    <w:p w14:paraId="6CC5C198" w14:textId="0C7A3E00" w:rsidR="0074589D" w:rsidRPr="00D67431" w:rsidRDefault="0074589D" w:rsidP="004B6FE2">
      <w:pPr>
        <w:pStyle w:val="ListParagraph"/>
        <w:numPr>
          <w:ilvl w:val="0"/>
          <w:numId w:val="24"/>
        </w:numPr>
        <w:spacing w:before="120" w:after="120" w:line="240" w:lineRule="auto"/>
        <w:ind w:right="-29"/>
        <w:jc w:val="both"/>
        <w:rPr>
          <w:sz w:val="20"/>
          <w:szCs w:val="20"/>
        </w:rPr>
      </w:pPr>
      <w:r w:rsidRPr="00D67431">
        <w:rPr>
          <w:sz w:val="20"/>
          <w:szCs w:val="20"/>
        </w:rPr>
        <w:t>All project activities will be monitored on a regular basis based against the expected outputs</w:t>
      </w:r>
      <w:r w:rsidRPr="00D67431">
        <w:rPr>
          <w:spacing w:val="1"/>
          <w:sz w:val="20"/>
          <w:szCs w:val="20"/>
        </w:rPr>
        <w:t xml:space="preserve"> </w:t>
      </w:r>
      <w:r w:rsidRPr="00D67431">
        <w:rPr>
          <w:sz w:val="20"/>
          <w:szCs w:val="20"/>
        </w:rPr>
        <w:t>identified</w:t>
      </w:r>
      <w:r w:rsidRPr="00D67431">
        <w:rPr>
          <w:spacing w:val="-7"/>
          <w:sz w:val="20"/>
          <w:szCs w:val="20"/>
        </w:rPr>
        <w:t xml:space="preserve"> </w:t>
      </w:r>
      <w:r w:rsidRPr="00D67431">
        <w:rPr>
          <w:sz w:val="20"/>
          <w:szCs w:val="20"/>
        </w:rPr>
        <w:t>in</w:t>
      </w:r>
      <w:r w:rsidRPr="00D67431">
        <w:rPr>
          <w:spacing w:val="-6"/>
          <w:sz w:val="20"/>
          <w:szCs w:val="20"/>
        </w:rPr>
        <w:t xml:space="preserve"> </w:t>
      </w:r>
      <w:r w:rsidRPr="00D67431">
        <w:rPr>
          <w:sz w:val="20"/>
          <w:szCs w:val="20"/>
        </w:rPr>
        <w:t>the</w:t>
      </w:r>
      <w:r w:rsidRPr="00D67431">
        <w:rPr>
          <w:spacing w:val="-6"/>
          <w:sz w:val="20"/>
          <w:szCs w:val="20"/>
        </w:rPr>
        <w:t xml:space="preserve"> </w:t>
      </w:r>
      <w:r w:rsidRPr="00D67431">
        <w:rPr>
          <w:sz w:val="20"/>
          <w:szCs w:val="20"/>
        </w:rPr>
        <w:t>logical</w:t>
      </w:r>
      <w:r w:rsidRPr="00D67431">
        <w:rPr>
          <w:spacing w:val="-7"/>
          <w:sz w:val="20"/>
          <w:szCs w:val="20"/>
        </w:rPr>
        <w:t xml:space="preserve"> </w:t>
      </w:r>
      <w:r w:rsidRPr="00D67431">
        <w:rPr>
          <w:sz w:val="20"/>
          <w:szCs w:val="20"/>
        </w:rPr>
        <w:t>framework.</w:t>
      </w:r>
      <w:r w:rsidRPr="00D67431">
        <w:rPr>
          <w:spacing w:val="-6"/>
          <w:sz w:val="20"/>
          <w:szCs w:val="20"/>
        </w:rPr>
        <w:t xml:space="preserve"> </w:t>
      </w:r>
      <w:r w:rsidRPr="00D67431">
        <w:rPr>
          <w:sz w:val="20"/>
          <w:szCs w:val="20"/>
        </w:rPr>
        <w:t>This</w:t>
      </w:r>
      <w:r w:rsidRPr="00D67431">
        <w:rPr>
          <w:spacing w:val="-6"/>
          <w:sz w:val="20"/>
          <w:szCs w:val="20"/>
        </w:rPr>
        <w:t xml:space="preserve"> </w:t>
      </w:r>
      <w:r w:rsidRPr="00D67431">
        <w:rPr>
          <w:sz w:val="20"/>
          <w:szCs w:val="20"/>
        </w:rPr>
        <w:t>is</w:t>
      </w:r>
      <w:r w:rsidRPr="00D67431">
        <w:rPr>
          <w:spacing w:val="-6"/>
          <w:sz w:val="20"/>
          <w:szCs w:val="20"/>
        </w:rPr>
        <w:t xml:space="preserve"> </w:t>
      </w:r>
      <w:r w:rsidRPr="00D67431">
        <w:rPr>
          <w:sz w:val="20"/>
          <w:szCs w:val="20"/>
        </w:rPr>
        <w:t>the</w:t>
      </w:r>
      <w:r w:rsidRPr="00D67431">
        <w:rPr>
          <w:spacing w:val="-7"/>
          <w:sz w:val="20"/>
          <w:szCs w:val="20"/>
        </w:rPr>
        <w:t xml:space="preserve"> </w:t>
      </w:r>
      <w:r w:rsidRPr="00D67431">
        <w:rPr>
          <w:sz w:val="20"/>
          <w:szCs w:val="20"/>
        </w:rPr>
        <w:t>primary</w:t>
      </w:r>
      <w:r w:rsidRPr="00D67431">
        <w:rPr>
          <w:spacing w:val="-6"/>
          <w:sz w:val="20"/>
          <w:szCs w:val="20"/>
        </w:rPr>
        <w:t xml:space="preserve"> </w:t>
      </w:r>
      <w:r w:rsidRPr="00D67431">
        <w:rPr>
          <w:sz w:val="20"/>
          <w:szCs w:val="20"/>
        </w:rPr>
        <w:t>responsibility</w:t>
      </w:r>
      <w:r w:rsidRPr="00D67431">
        <w:rPr>
          <w:spacing w:val="-6"/>
          <w:sz w:val="20"/>
          <w:szCs w:val="20"/>
        </w:rPr>
        <w:t xml:space="preserve"> </w:t>
      </w:r>
      <w:r w:rsidRPr="00D67431">
        <w:rPr>
          <w:sz w:val="20"/>
          <w:szCs w:val="20"/>
        </w:rPr>
        <w:t>of</w:t>
      </w:r>
      <w:r w:rsidRPr="00D67431">
        <w:rPr>
          <w:spacing w:val="-5"/>
          <w:sz w:val="20"/>
          <w:szCs w:val="20"/>
        </w:rPr>
        <w:t xml:space="preserve"> </w:t>
      </w:r>
      <w:r w:rsidRPr="00D67431">
        <w:rPr>
          <w:sz w:val="20"/>
          <w:szCs w:val="20"/>
        </w:rPr>
        <w:t>the</w:t>
      </w:r>
      <w:r w:rsidRPr="00D67431">
        <w:rPr>
          <w:spacing w:val="-7"/>
          <w:sz w:val="20"/>
          <w:szCs w:val="20"/>
        </w:rPr>
        <w:t xml:space="preserve"> </w:t>
      </w:r>
      <w:r w:rsidRPr="00D67431">
        <w:rPr>
          <w:sz w:val="20"/>
          <w:szCs w:val="20"/>
        </w:rPr>
        <w:t>project</w:t>
      </w:r>
      <w:r w:rsidRPr="00D67431">
        <w:rPr>
          <w:spacing w:val="-7"/>
          <w:sz w:val="20"/>
          <w:szCs w:val="20"/>
        </w:rPr>
        <w:t xml:space="preserve"> </w:t>
      </w:r>
      <w:r w:rsidRPr="00D67431">
        <w:rPr>
          <w:sz w:val="20"/>
          <w:szCs w:val="20"/>
        </w:rPr>
        <w:t>manager.</w:t>
      </w:r>
      <w:r w:rsidRPr="00D67431">
        <w:rPr>
          <w:spacing w:val="-6"/>
          <w:sz w:val="20"/>
          <w:szCs w:val="20"/>
        </w:rPr>
        <w:t xml:space="preserve"> </w:t>
      </w:r>
      <w:r w:rsidRPr="00D67431">
        <w:rPr>
          <w:sz w:val="20"/>
          <w:szCs w:val="20"/>
        </w:rPr>
        <w:t>UNDP</w:t>
      </w:r>
      <w:r w:rsidRPr="00D67431">
        <w:rPr>
          <w:spacing w:val="-7"/>
          <w:sz w:val="20"/>
          <w:szCs w:val="20"/>
        </w:rPr>
        <w:t xml:space="preserve"> </w:t>
      </w:r>
      <w:r w:rsidR="00A557FE" w:rsidRPr="00D67431">
        <w:rPr>
          <w:sz w:val="20"/>
          <w:szCs w:val="20"/>
        </w:rPr>
        <w:t>will</w:t>
      </w:r>
      <w:r w:rsidR="00A557FE">
        <w:rPr>
          <w:sz w:val="20"/>
          <w:szCs w:val="20"/>
        </w:rPr>
        <w:t xml:space="preserve"> </w:t>
      </w:r>
      <w:r w:rsidR="00A557FE" w:rsidRPr="00D67431">
        <w:rPr>
          <w:spacing w:val="-58"/>
          <w:sz w:val="20"/>
          <w:szCs w:val="20"/>
        </w:rPr>
        <w:t>be</w:t>
      </w:r>
      <w:r w:rsidRPr="00D67431">
        <w:rPr>
          <w:spacing w:val="-7"/>
          <w:sz w:val="20"/>
          <w:szCs w:val="20"/>
        </w:rPr>
        <w:t xml:space="preserve"> </w:t>
      </w:r>
      <w:r w:rsidRPr="00D67431">
        <w:rPr>
          <w:sz w:val="20"/>
          <w:szCs w:val="20"/>
        </w:rPr>
        <w:t>responsible</w:t>
      </w:r>
      <w:r w:rsidRPr="00D67431">
        <w:rPr>
          <w:spacing w:val="-6"/>
          <w:sz w:val="20"/>
          <w:szCs w:val="20"/>
        </w:rPr>
        <w:t xml:space="preserve"> </w:t>
      </w:r>
      <w:r w:rsidRPr="00D67431">
        <w:rPr>
          <w:sz w:val="20"/>
          <w:szCs w:val="20"/>
        </w:rPr>
        <w:t>for</w:t>
      </w:r>
      <w:r w:rsidRPr="00D67431">
        <w:rPr>
          <w:spacing w:val="-6"/>
          <w:sz w:val="20"/>
          <w:szCs w:val="20"/>
        </w:rPr>
        <w:t xml:space="preserve"> </w:t>
      </w:r>
      <w:r w:rsidRPr="00D67431">
        <w:rPr>
          <w:sz w:val="20"/>
          <w:szCs w:val="20"/>
        </w:rPr>
        <w:t>complying</w:t>
      </w:r>
      <w:r w:rsidRPr="00D67431">
        <w:rPr>
          <w:spacing w:val="-3"/>
          <w:sz w:val="20"/>
          <w:szCs w:val="20"/>
        </w:rPr>
        <w:t xml:space="preserve"> </w:t>
      </w:r>
      <w:r w:rsidRPr="00D67431">
        <w:rPr>
          <w:sz w:val="20"/>
          <w:szCs w:val="20"/>
        </w:rPr>
        <w:t>with</w:t>
      </w:r>
      <w:r w:rsidRPr="00D67431">
        <w:rPr>
          <w:spacing w:val="-6"/>
          <w:sz w:val="20"/>
          <w:szCs w:val="20"/>
        </w:rPr>
        <w:t xml:space="preserve"> </w:t>
      </w:r>
      <w:r w:rsidRPr="00D67431">
        <w:rPr>
          <w:sz w:val="20"/>
          <w:szCs w:val="20"/>
        </w:rPr>
        <w:t>all</w:t>
      </w:r>
      <w:r w:rsidRPr="00D67431">
        <w:rPr>
          <w:spacing w:val="-5"/>
          <w:sz w:val="20"/>
          <w:szCs w:val="20"/>
        </w:rPr>
        <w:t xml:space="preserve"> </w:t>
      </w:r>
      <w:r w:rsidRPr="00D67431">
        <w:rPr>
          <w:sz w:val="20"/>
          <w:szCs w:val="20"/>
        </w:rPr>
        <w:t>UNDP</w:t>
      </w:r>
      <w:r w:rsidRPr="00D67431">
        <w:rPr>
          <w:spacing w:val="-4"/>
          <w:sz w:val="20"/>
          <w:szCs w:val="20"/>
        </w:rPr>
        <w:t xml:space="preserve"> </w:t>
      </w:r>
      <w:r w:rsidRPr="00D67431">
        <w:rPr>
          <w:sz w:val="20"/>
          <w:szCs w:val="20"/>
        </w:rPr>
        <w:t>project-level</w:t>
      </w:r>
      <w:r w:rsidRPr="00D67431">
        <w:rPr>
          <w:spacing w:val="-6"/>
          <w:sz w:val="20"/>
          <w:szCs w:val="20"/>
        </w:rPr>
        <w:t xml:space="preserve"> </w:t>
      </w:r>
      <w:r w:rsidR="00A511CE">
        <w:rPr>
          <w:spacing w:val="-6"/>
          <w:sz w:val="20"/>
          <w:szCs w:val="20"/>
        </w:rPr>
        <w:t>monitoring and evaluation (</w:t>
      </w:r>
      <w:r w:rsidRPr="00D67431">
        <w:rPr>
          <w:sz w:val="20"/>
          <w:szCs w:val="20"/>
        </w:rPr>
        <w:t>M&amp;E</w:t>
      </w:r>
      <w:r w:rsidR="00A511CE">
        <w:rPr>
          <w:sz w:val="20"/>
          <w:szCs w:val="20"/>
        </w:rPr>
        <w:t>)</w:t>
      </w:r>
      <w:r w:rsidRPr="00D67431">
        <w:rPr>
          <w:spacing w:val="-7"/>
          <w:sz w:val="20"/>
          <w:szCs w:val="20"/>
        </w:rPr>
        <w:t xml:space="preserve"> </w:t>
      </w:r>
      <w:r w:rsidRPr="00D67431">
        <w:rPr>
          <w:sz w:val="20"/>
          <w:szCs w:val="20"/>
        </w:rPr>
        <w:t>requirements</w:t>
      </w:r>
      <w:r w:rsidRPr="00D67431">
        <w:rPr>
          <w:spacing w:val="-6"/>
          <w:sz w:val="20"/>
          <w:szCs w:val="20"/>
        </w:rPr>
        <w:t xml:space="preserve"> </w:t>
      </w:r>
      <w:r w:rsidRPr="00D67431">
        <w:rPr>
          <w:sz w:val="20"/>
          <w:szCs w:val="20"/>
        </w:rPr>
        <w:t>as</w:t>
      </w:r>
      <w:r w:rsidRPr="00D67431">
        <w:rPr>
          <w:spacing w:val="-5"/>
          <w:sz w:val="20"/>
          <w:szCs w:val="20"/>
        </w:rPr>
        <w:t xml:space="preserve"> </w:t>
      </w:r>
      <w:r w:rsidRPr="00D67431">
        <w:rPr>
          <w:sz w:val="20"/>
          <w:szCs w:val="20"/>
        </w:rPr>
        <w:t>outlined</w:t>
      </w:r>
      <w:r w:rsidRPr="00D67431">
        <w:rPr>
          <w:spacing w:val="-6"/>
          <w:sz w:val="20"/>
          <w:szCs w:val="20"/>
        </w:rPr>
        <w:t xml:space="preserve"> </w:t>
      </w:r>
      <w:r w:rsidRPr="00D67431">
        <w:rPr>
          <w:sz w:val="20"/>
          <w:szCs w:val="20"/>
        </w:rPr>
        <w:t>in</w:t>
      </w:r>
      <w:r w:rsidRPr="00D67431">
        <w:rPr>
          <w:spacing w:val="-6"/>
          <w:sz w:val="20"/>
          <w:szCs w:val="20"/>
        </w:rPr>
        <w:t xml:space="preserve"> </w:t>
      </w:r>
      <w:r w:rsidRPr="00D67431">
        <w:rPr>
          <w:sz w:val="20"/>
          <w:szCs w:val="20"/>
        </w:rPr>
        <w:t>UNDP</w:t>
      </w:r>
      <w:r w:rsidR="0071254D">
        <w:rPr>
          <w:sz w:val="20"/>
          <w:szCs w:val="20"/>
        </w:rPr>
        <w:t>’s</w:t>
      </w:r>
      <w:r w:rsidRPr="00D67431">
        <w:rPr>
          <w:sz w:val="20"/>
          <w:szCs w:val="20"/>
        </w:rPr>
        <w:t xml:space="preserve"> Programme and Operations Policies and Procedures (POPP). This includes ensuring</w:t>
      </w:r>
      <w:r w:rsidRPr="00D67431">
        <w:rPr>
          <w:spacing w:val="1"/>
          <w:sz w:val="20"/>
          <w:szCs w:val="20"/>
        </w:rPr>
        <w:t xml:space="preserve"> </w:t>
      </w:r>
      <w:r w:rsidRPr="00D67431">
        <w:rPr>
          <w:sz w:val="20"/>
          <w:szCs w:val="20"/>
        </w:rPr>
        <w:t>the UNDP Quality Assurance Assessment during implementation is undertaken annually</w:t>
      </w:r>
      <w:r w:rsidR="0071254D">
        <w:rPr>
          <w:sz w:val="20"/>
          <w:szCs w:val="20"/>
        </w:rPr>
        <w:t>, the regular updating of the Quantum risk log,</w:t>
      </w:r>
      <w:r w:rsidRPr="00D67431">
        <w:rPr>
          <w:spacing w:val="-4"/>
          <w:sz w:val="20"/>
          <w:szCs w:val="20"/>
        </w:rPr>
        <w:t xml:space="preserve"> </w:t>
      </w:r>
      <w:r w:rsidRPr="00D67431">
        <w:rPr>
          <w:sz w:val="20"/>
          <w:szCs w:val="20"/>
        </w:rPr>
        <w:t>and</w:t>
      </w:r>
      <w:r w:rsidRPr="00D67431">
        <w:rPr>
          <w:spacing w:val="-7"/>
          <w:sz w:val="20"/>
          <w:szCs w:val="20"/>
        </w:rPr>
        <w:t xml:space="preserve"> </w:t>
      </w:r>
      <w:r w:rsidRPr="00D67431">
        <w:rPr>
          <w:sz w:val="20"/>
          <w:szCs w:val="20"/>
        </w:rPr>
        <w:t>the</w:t>
      </w:r>
      <w:r w:rsidRPr="00D67431">
        <w:rPr>
          <w:spacing w:val="-8"/>
          <w:sz w:val="20"/>
          <w:szCs w:val="20"/>
        </w:rPr>
        <w:t xml:space="preserve"> </w:t>
      </w:r>
      <w:r w:rsidR="00534802">
        <w:rPr>
          <w:spacing w:val="-8"/>
          <w:sz w:val="20"/>
          <w:szCs w:val="20"/>
        </w:rPr>
        <w:t xml:space="preserve">annual </w:t>
      </w:r>
      <w:r w:rsidRPr="00D67431">
        <w:rPr>
          <w:sz w:val="20"/>
          <w:szCs w:val="20"/>
        </w:rPr>
        <w:t>updating</w:t>
      </w:r>
      <w:r w:rsidRPr="00D67431">
        <w:rPr>
          <w:spacing w:val="-5"/>
          <w:sz w:val="20"/>
          <w:szCs w:val="20"/>
        </w:rPr>
        <w:t xml:space="preserve"> </w:t>
      </w:r>
      <w:r w:rsidRPr="00D67431">
        <w:rPr>
          <w:sz w:val="20"/>
          <w:szCs w:val="20"/>
        </w:rPr>
        <w:t>of</w:t>
      </w:r>
      <w:r w:rsidRPr="00D67431">
        <w:rPr>
          <w:spacing w:val="-2"/>
          <w:sz w:val="20"/>
          <w:szCs w:val="20"/>
        </w:rPr>
        <w:t xml:space="preserve"> </w:t>
      </w:r>
      <w:r w:rsidRPr="00D67431">
        <w:rPr>
          <w:sz w:val="20"/>
          <w:szCs w:val="20"/>
        </w:rPr>
        <w:t>the</w:t>
      </w:r>
      <w:r w:rsidRPr="00D67431">
        <w:rPr>
          <w:spacing w:val="-5"/>
          <w:sz w:val="20"/>
          <w:szCs w:val="20"/>
        </w:rPr>
        <w:t xml:space="preserve"> </w:t>
      </w:r>
      <w:r w:rsidRPr="00D67431">
        <w:rPr>
          <w:sz w:val="20"/>
          <w:szCs w:val="20"/>
        </w:rPr>
        <w:t>UNDP</w:t>
      </w:r>
      <w:r w:rsidRPr="00D67431">
        <w:rPr>
          <w:spacing w:val="-6"/>
          <w:sz w:val="20"/>
          <w:szCs w:val="20"/>
        </w:rPr>
        <w:t xml:space="preserve"> </w:t>
      </w:r>
      <w:r w:rsidRPr="00D67431">
        <w:rPr>
          <w:sz w:val="20"/>
          <w:szCs w:val="20"/>
        </w:rPr>
        <w:t>gender</w:t>
      </w:r>
      <w:r w:rsidRPr="00D67431">
        <w:rPr>
          <w:spacing w:val="-4"/>
          <w:sz w:val="20"/>
          <w:szCs w:val="20"/>
        </w:rPr>
        <w:t xml:space="preserve"> </w:t>
      </w:r>
      <w:r w:rsidRPr="00D67431">
        <w:rPr>
          <w:sz w:val="20"/>
          <w:szCs w:val="20"/>
        </w:rPr>
        <w:t>marker. Any quality concerns flagged during these monitoring activities (e.g., Annual</w:t>
      </w:r>
      <w:r w:rsidRPr="00D67431">
        <w:rPr>
          <w:spacing w:val="1"/>
          <w:sz w:val="20"/>
          <w:szCs w:val="20"/>
        </w:rPr>
        <w:t xml:space="preserve"> </w:t>
      </w:r>
      <w:r w:rsidRPr="00D67431">
        <w:rPr>
          <w:sz w:val="20"/>
          <w:szCs w:val="20"/>
        </w:rPr>
        <w:t>Project Report quality assessment ratings) will be addressed by the PMU. UNDP will also</w:t>
      </w:r>
      <w:r w:rsidRPr="00D67431">
        <w:rPr>
          <w:spacing w:val="1"/>
          <w:sz w:val="20"/>
          <w:szCs w:val="20"/>
        </w:rPr>
        <w:t xml:space="preserve"> </w:t>
      </w:r>
      <w:r w:rsidRPr="00D67431">
        <w:rPr>
          <w:sz w:val="20"/>
          <w:szCs w:val="20"/>
        </w:rPr>
        <w:t>ensure</w:t>
      </w:r>
      <w:r w:rsidRPr="00D67431">
        <w:rPr>
          <w:spacing w:val="-13"/>
          <w:sz w:val="20"/>
          <w:szCs w:val="20"/>
        </w:rPr>
        <w:t xml:space="preserve"> </w:t>
      </w:r>
      <w:r w:rsidRPr="00D67431">
        <w:rPr>
          <w:sz w:val="20"/>
          <w:szCs w:val="20"/>
        </w:rPr>
        <w:t>that</w:t>
      </w:r>
      <w:r w:rsidRPr="00D67431">
        <w:rPr>
          <w:spacing w:val="-11"/>
          <w:sz w:val="20"/>
          <w:szCs w:val="20"/>
        </w:rPr>
        <w:t xml:space="preserve"> </w:t>
      </w:r>
      <w:r w:rsidRPr="00D67431">
        <w:rPr>
          <w:sz w:val="20"/>
          <w:szCs w:val="20"/>
        </w:rPr>
        <w:t>the</w:t>
      </w:r>
      <w:r w:rsidRPr="00D67431">
        <w:rPr>
          <w:spacing w:val="-13"/>
          <w:sz w:val="20"/>
          <w:szCs w:val="20"/>
        </w:rPr>
        <w:t xml:space="preserve"> </w:t>
      </w:r>
      <w:r w:rsidRPr="00D67431">
        <w:rPr>
          <w:sz w:val="20"/>
          <w:szCs w:val="20"/>
        </w:rPr>
        <w:t>standard</w:t>
      </w:r>
      <w:r w:rsidRPr="00D67431">
        <w:rPr>
          <w:spacing w:val="-15"/>
          <w:sz w:val="20"/>
          <w:szCs w:val="20"/>
        </w:rPr>
        <w:t xml:space="preserve"> </w:t>
      </w:r>
      <w:r w:rsidRPr="00D67431">
        <w:rPr>
          <w:sz w:val="20"/>
          <w:szCs w:val="20"/>
        </w:rPr>
        <w:t>UNDP</w:t>
      </w:r>
      <w:r w:rsidRPr="00D67431">
        <w:rPr>
          <w:spacing w:val="-12"/>
          <w:sz w:val="20"/>
          <w:szCs w:val="20"/>
        </w:rPr>
        <w:t xml:space="preserve"> </w:t>
      </w:r>
      <w:r w:rsidRPr="00D67431">
        <w:rPr>
          <w:sz w:val="20"/>
          <w:szCs w:val="20"/>
        </w:rPr>
        <w:t>and</w:t>
      </w:r>
      <w:r w:rsidRPr="00D67431">
        <w:rPr>
          <w:spacing w:val="-12"/>
          <w:sz w:val="20"/>
          <w:szCs w:val="20"/>
        </w:rPr>
        <w:t xml:space="preserve"> </w:t>
      </w:r>
      <w:r w:rsidRPr="00D67431">
        <w:rPr>
          <w:sz w:val="20"/>
          <w:szCs w:val="20"/>
        </w:rPr>
        <w:t>GCF</w:t>
      </w:r>
      <w:r w:rsidRPr="00D67431">
        <w:rPr>
          <w:spacing w:val="-13"/>
          <w:sz w:val="20"/>
          <w:szCs w:val="20"/>
        </w:rPr>
        <w:t xml:space="preserve"> </w:t>
      </w:r>
      <w:r w:rsidRPr="00D67431">
        <w:rPr>
          <w:sz w:val="20"/>
          <w:szCs w:val="20"/>
        </w:rPr>
        <w:t>M&amp;E</w:t>
      </w:r>
      <w:r w:rsidRPr="00D67431">
        <w:rPr>
          <w:spacing w:val="-13"/>
          <w:sz w:val="20"/>
          <w:szCs w:val="20"/>
        </w:rPr>
        <w:t xml:space="preserve"> </w:t>
      </w:r>
      <w:r w:rsidRPr="00D67431">
        <w:rPr>
          <w:sz w:val="20"/>
          <w:szCs w:val="20"/>
        </w:rPr>
        <w:t>requirements</w:t>
      </w:r>
      <w:r w:rsidRPr="00D67431">
        <w:rPr>
          <w:spacing w:val="-12"/>
          <w:sz w:val="20"/>
          <w:szCs w:val="20"/>
        </w:rPr>
        <w:t xml:space="preserve"> </w:t>
      </w:r>
      <w:r w:rsidRPr="00D67431">
        <w:rPr>
          <w:sz w:val="20"/>
          <w:szCs w:val="20"/>
        </w:rPr>
        <w:t>are</w:t>
      </w:r>
      <w:r w:rsidRPr="00D67431">
        <w:rPr>
          <w:spacing w:val="-14"/>
          <w:sz w:val="20"/>
          <w:szCs w:val="20"/>
        </w:rPr>
        <w:t xml:space="preserve"> </w:t>
      </w:r>
      <w:r w:rsidRPr="00D67431">
        <w:rPr>
          <w:sz w:val="20"/>
          <w:szCs w:val="20"/>
        </w:rPr>
        <w:t>fulfilled</w:t>
      </w:r>
      <w:r w:rsidRPr="00D67431">
        <w:rPr>
          <w:spacing w:val="-13"/>
          <w:sz w:val="20"/>
          <w:szCs w:val="20"/>
        </w:rPr>
        <w:t xml:space="preserve"> </w:t>
      </w:r>
      <w:r w:rsidRPr="00D67431">
        <w:rPr>
          <w:sz w:val="20"/>
          <w:szCs w:val="20"/>
        </w:rPr>
        <w:t>to</w:t>
      </w:r>
      <w:r w:rsidRPr="00D67431">
        <w:rPr>
          <w:spacing w:val="-12"/>
          <w:sz w:val="20"/>
          <w:szCs w:val="20"/>
        </w:rPr>
        <w:t xml:space="preserve"> </w:t>
      </w:r>
      <w:r w:rsidRPr="00D67431">
        <w:rPr>
          <w:sz w:val="20"/>
          <w:szCs w:val="20"/>
        </w:rPr>
        <w:t>the</w:t>
      </w:r>
      <w:r w:rsidRPr="00D67431">
        <w:rPr>
          <w:spacing w:val="-11"/>
          <w:sz w:val="20"/>
          <w:szCs w:val="20"/>
        </w:rPr>
        <w:t xml:space="preserve"> </w:t>
      </w:r>
      <w:r w:rsidRPr="00D67431">
        <w:rPr>
          <w:sz w:val="20"/>
          <w:szCs w:val="20"/>
        </w:rPr>
        <w:t>highest</w:t>
      </w:r>
      <w:r w:rsidRPr="00D67431">
        <w:rPr>
          <w:spacing w:val="-12"/>
          <w:sz w:val="20"/>
          <w:szCs w:val="20"/>
        </w:rPr>
        <w:t xml:space="preserve"> </w:t>
      </w:r>
      <w:r w:rsidRPr="00D67431">
        <w:rPr>
          <w:sz w:val="20"/>
          <w:szCs w:val="20"/>
        </w:rPr>
        <w:t>quality.</w:t>
      </w:r>
    </w:p>
    <w:p w14:paraId="79A0D462" w14:textId="3895EC75" w:rsidR="0074589D" w:rsidRPr="00D67431" w:rsidRDefault="0074589D" w:rsidP="004B6FE2">
      <w:pPr>
        <w:pStyle w:val="ListParagraph"/>
        <w:numPr>
          <w:ilvl w:val="0"/>
          <w:numId w:val="24"/>
        </w:numPr>
        <w:spacing w:before="120" w:after="120" w:line="240" w:lineRule="auto"/>
        <w:ind w:right="-29"/>
        <w:jc w:val="both"/>
        <w:rPr>
          <w:sz w:val="20"/>
          <w:szCs w:val="20"/>
        </w:rPr>
      </w:pPr>
      <w:r w:rsidRPr="00D67431">
        <w:rPr>
          <w:rFonts w:ascii="Arial" w:hAnsi="Arial" w:cs="Arial"/>
          <w:color w:val="000000"/>
          <w:sz w:val="20"/>
          <w:szCs w:val="20"/>
        </w:rPr>
        <w:t>At the end of awareness workshops conducted under the project, a post-workshop assessment will be conducted to obtain feedback from participants regarding their learnings Additionally, all stakeholder consultative meetings and workshops will maintain a list of participants with sex-</w:t>
      </w:r>
      <w:r w:rsidRPr="00D67431">
        <w:rPr>
          <w:rStyle w:val="DefaultText"/>
          <w:color w:val="000000" w:themeColor="text1"/>
        </w:rPr>
        <w:t>disaggregated</w:t>
      </w:r>
      <w:r w:rsidRPr="00D67431">
        <w:rPr>
          <w:rFonts w:ascii="Arial" w:hAnsi="Arial" w:cs="Arial"/>
          <w:color w:val="000000"/>
          <w:sz w:val="20"/>
          <w:szCs w:val="20"/>
        </w:rPr>
        <w:t xml:space="preserve"> data. In addition to the GCF annual progress reports, biannual progress reports will also be prepared by UNDP. A project risk register will be prepared that will serve as a record of all risks identified at the project level</w:t>
      </w:r>
      <w:r w:rsidR="00F2709E">
        <w:rPr>
          <w:rFonts w:ascii="Arial" w:hAnsi="Arial" w:cs="Arial"/>
          <w:color w:val="000000"/>
          <w:sz w:val="20"/>
          <w:szCs w:val="20"/>
        </w:rPr>
        <w:t>,</w:t>
      </w:r>
      <w:r w:rsidRPr="00D67431">
        <w:rPr>
          <w:rFonts w:ascii="Arial" w:hAnsi="Arial" w:cs="Arial"/>
          <w:color w:val="000000"/>
          <w:sz w:val="20"/>
          <w:szCs w:val="20"/>
        </w:rPr>
        <w:t xml:space="preserve"> including likelihood, impact, significance level, risk owner, and risk treatment action. The risk register will be regularly monitored and updated so that emerging issues can be addressed promptly. The Project Board will monitor </w:t>
      </w:r>
      <w:r w:rsidR="00B749BA">
        <w:rPr>
          <w:rFonts w:ascii="Arial" w:hAnsi="Arial" w:cs="Arial"/>
          <w:color w:val="000000"/>
          <w:sz w:val="20"/>
          <w:szCs w:val="20"/>
        </w:rPr>
        <w:t xml:space="preserve">the </w:t>
      </w:r>
      <w:r w:rsidRPr="00D67431">
        <w:rPr>
          <w:rFonts w:ascii="Arial" w:hAnsi="Arial" w:cs="Arial"/>
          <w:color w:val="000000"/>
          <w:sz w:val="20"/>
          <w:szCs w:val="20"/>
        </w:rPr>
        <w:t>project’s performance against the indicators and will assess whether the project is meeting its objectives and milestones.</w:t>
      </w:r>
    </w:p>
    <w:p w14:paraId="2A00BC33" w14:textId="77777777" w:rsidR="0074589D" w:rsidRPr="00D67431" w:rsidRDefault="0074589D" w:rsidP="004B6FE2">
      <w:pPr>
        <w:pStyle w:val="ListParagraph"/>
        <w:numPr>
          <w:ilvl w:val="0"/>
          <w:numId w:val="24"/>
        </w:numPr>
        <w:spacing w:before="120" w:after="120" w:line="240" w:lineRule="auto"/>
        <w:ind w:right="-29"/>
        <w:jc w:val="both"/>
        <w:rPr>
          <w:sz w:val="20"/>
          <w:szCs w:val="20"/>
        </w:rPr>
      </w:pPr>
      <w:r w:rsidRPr="00D67431">
        <w:rPr>
          <w:rFonts w:ascii="Arial"/>
          <w:b/>
          <w:sz w:val="20"/>
          <w:szCs w:val="20"/>
        </w:rPr>
        <w:t>Audit</w:t>
      </w:r>
      <w:r w:rsidRPr="00D67431">
        <w:rPr>
          <w:sz w:val="20"/>
          <w:szCs w:val="20"/>
        </w:rPr>
        <w:t>: The project will be audited according to UNDP Financial Regulations and Rules and</w:t>
      </w:r>
      <w:r w:rsidRPr="00D67431">
        <w:rPr>
          <w:spacing w:val="1"/>
          <w:sz w:val="20"/>
          <w:szCs w:val="20"/>
        </w:rPr>
        <w:t xml:space="preserve"> </w:t>
      </w:r>
      <w:r w:rsidRPr="00D67431">
        <w:rPr>
          <w:sz w:val="20"/>
          <w:szCs w:val="20"/>
        </w:rPr>
        <w:t>applicable</w:t>
      </w:r>
      <w:r w:rsidRPr="00D67431">
        <w:rPr>
          <w:spacing w:val="-1"/>
          <w:sz w:val="20"/>
          <w:szCs w:val="20"/>
        </w:rPr>
        <w:t xml:space="preserve"> </w:t>
      </w:r>
      <w:r w:rsidRPr="00D67431">
        <w:rPr>
          <w:sz w:val="20"/>
          <w:szCs w:val="20"/>
        </w:rPr>
        <w:t>audit</w:t>
      </w:r>
      <w:r w:rsidRPr="00D67431">
        <w:rPr>
          <w:spacing w:val="2"/>
          <w:sz w:val="20"/>
          <w:szCs w:val="20"/>
        </w:rPr>
        <w:t xml:space="preserve"> </w:t>
      </w:r>
      <w:r w:rsidRPr="00D67431">
        <w:rPr>
          <w:sz w:val="20"/>
          <w:szCs w:val="20"/>
        </w:rPr>
        <w:t>policies on DIM implemented</w:t>
      </w:r>
      <w:r w:rsidRPr="00D67431">
        <w:rPr>
          <w:spacing w:val="-2"/>
          <w:sz w:val="20"/>
          <w:szCs w:val="20"/>
        </w:rPr>
        <w:t xml:space="preserve"> </w:t>
      </w:r>
      <w:r w:rsidRPr="00D67431">
        <w:rPr>
          <w:sz w:val="20"/>
          <w:szCs w:val="20"/>
        </w:rPr>
        <w:t>projects as well as the Framework Agreement.</w:t>
      </w:r>
    </w:p>
    <w:p w14:paraId="7940A918" w14:textId="5D503217" w:rsidR="0074589D" w:rsidRPr="00D67431" w:rsidRDefault="0074589D" w:rsidP="004B6FE2">
      <w:pPr>
        <w:pStyle w:val="ListParagraph"/>
        <w:numPr>
          <w:ilvl w:val="0"/>
          <w:numId w:val="24"/>
        </w:numPr>
        <w:spacing w:before="120" w:after="120" w:line="240" w:lineRule="auto"/>
        <w:ind w:right="-29"/>
        <w:jc w:val="both"/>
        <w:rPr>
          <w:sz w:val="20"/>
          <w:szCs w:val="20"/>
        </w:rPr>
      </w:pPr>
      <w:r w:rsidRPr="00D67431">
        <w:rPr>
          <w:rFonts w:ascii="Arial"/>
          <w:b/>
          <w:sz w:val="20"/>
          <w:szCs w:val="20"/>
        </w:rPr>
        <w:t>Inception Workshop</w:t>
      </w:r>
      <w:r w:rsidRPr="00D67431">
        <w:rPr>
          <w:sz w:val="20"/>
          <w:szCs w:val="20"/>
        </w:rPr>
        <w:t xml:space="preserve">: </w:t>
      </w:r>
      <w:r w:rsidR="00B749BA">
        <w:rPr>
          <w:sz w:val="20"/>
          <w:szCs w:val="20"/>
        </w:rPr>
        <w:t>A p</w:t>
      </w:r>
      <w:r w:rsidRPr="00D67431">
        <w:rPr>
          <w:sz w:val="20"/>
          <w:szCs w:val="20"/>
        </w:rPr>
        <w:t xml:space="preserve">roject </w:t>
      </w:r>
      <w:r w:rsidRPr="00D67431">
        <w:rPr>
          <w:rStyle w:val="DefaultText"/>
          <w:color w:val="000000" w:themeColor="text1"/>
        </w:rPr>
        <w:t>inception</w:t>
      </w:r>
      <w:r w:rsidRPr="00D67431">
        <w:rPr>
          <w:sz w:val="20"/>
          <w:szCs w:val="20"/>
        </w:rPr>
        <w:t xml:space="preserve"> workshop will be held within three months after the</w:t>
      </w:r>
      <w:r w:rsidRPr="00D67431">
        <w:rPr>
          <w:spacing w:val="1"/>
          <w:sz w:val="20"/>
          <w:szCs w:val="20"/>
        </w:rPr>
        <w:t xml:space="preserve"> </w:t>
      </w:r>
      <w:r w:rsidRPr="00D67431">
        <w:rPr>
          <w:sz w:val="20"/>
          <w:szCs w:val="20"/>
        </w:rPr>
        <w:t>project</w:t>
      </w:r>
      <w:r w:rsidRPr="00D67431">
        <w:rPr>
          <w:spacing w:val="1"/>
          <w:sz w:val="20"/>
          <w:szCs w:val="20"/>
        </w:rPr>
        <w:t xml:space="preserve"> </w:t>
      </w:r>
      <w:r w:rsidRPr="00D67431">
        <w:rPr>
          <w:sz w:val="20"/>
          <w:szCs w:val="20"/>
        </w:rPr>
        <w:t>document</w:t>
      </w:r>
      <w:r w:rsidRPr="00D67431">
        <w:rPr>
          <w:spacing w:val="2"/>
          <w:sz w:val="20"/>
          <w:szCs w:val="20"/>
        </w:rPr>
        <w:t xml:space="preserve"> </w:t>
      </w:r>
      <w:r w:rsidRPr="00D67431">
        <w:rPr>
          <w:sz w:val="20"/>
          <w:szCs w:val="20"/>
        </w:rPr>
        <w:t>has</w:t>
      </w:r>
      <w:r w:rsidRPr="00D67431">
        <w:rPr>
          <w:spacing w:val="1"/>
          <w:sz w:val="20"/>
          <w:szCs w:val="20"/>
        </w:rPr>
        <w:t xml:space="preserve"> </w:t>
      </w:r>
      <w:r w:rsidRPr="00D67431">
        <w:rPr>
          <w:sz w:val="20"/>
          <w:szCs w:val="20"/>
        </w:rPr>
        <w:t>been</w:t>
      </w:r>
      <w:r w:rsidRPr="00D67431">
        <w:rPr>
          <w:spacing w:val="-1"/>
          <w:sz w:val="20"/>
          <w:szCs w:val="20"/>
        </w:rPr>
        <w:t xml:space="preserve"> </w:t>
      </w:r>
      <w:r w:rsidRPr="00D67431">
        <w:rPr>
          <w:sz w:val="20"/>
          <w:szCs w:val="20"/>
        </w:rPr>
        <w:t>signed by</w:t>
      </w:r>
      <w:r w:rsidRPr="00D67431">
        <w:rPr>
          <w:spacing w:val="-2"/>
          <w:sz w:val="20"/>
          <w:szCs w:val="20"/>
        </w:rPr>
        <w:t xml:space="preserve"> </w:t>
      </w:r>
      <w:r w:rsidRPr="00D67431">
        <w:rPr>
          <w:sz w:val="20"/>
          <w:szCs w:val="20"/>
        </w:rPr>
        <w:t>all</w:t>
      </w:r>
      <w:r w:rsidRPr="00D67431">
        <w:rPr>
          <w:spacing w:val="-1"/>
          <w:sz w:val="20"/>
          <w:szCs w:val="20"/>
        </w:rPr>
        <w:t xml:space="preserve"> </w:t>
      </w:r>
      <w:r w:rsidRPr="00D67431">
        <w:rPr>
          <w:sz w:val="20"/>
          <w:szCs w:val="20"/>
        </w:rPr>
        <w:t>relevant</w:t>
      </w:r>
      <w:r w:rsidRPr="00D67431">
        <w:rPr>
          <w:spacing w:val="-3"/>
          <w:sz w:val="20"/>
          <w:szCs w:val="20"/>
        </w:rPr>
        <w:t xml:space="preserve"> </w:t>
      </w:r>
      <w:r w:rsidRPr="00D67431">
        <w:rPr>
          <w:sz w:val="20"/>
          <w:szCs w:val="20"/>
        </w:rPr>
        <w:t>parties with</w:t>
      </w:r>
      <w:r w:rsidRPr="00D67431">
        <w:rPr>
          <w:spacing w:val="-3"/>
          <w:sz w:val="20"/>
          <w:szCs w:val="20"/>
        </w:rPr>
        <w:t xml:space="preserve"> </w:t>
      </w:r>
      <w:r w:rsidRPr="00D67431">
        <w:rPr>
          <w:sz w:val="20"/>
          <w:szCs w:val="20"/>
        </w:rPr>
        <w:t>the</w:t>
      </w:r>
      <w:r w:rsidRPr="00D67431">
        <w:rPr>
          <w:spacing w:val="-2"/>
          <w:sz w:val="20"/>
          <w:szCs w:val="20"/>
        </w:rPr>
        <w:t xml:space="preserve"> </w:t>
      </w:r>
      <w:r w:rsidRPr="00D67431">
        <w:rPr>
          <w:sz w:val="20"/>
          <w:szCs w:val="20"/>
        </w:rPr>
        <w:t>objective</w:t>
      </w:r>
      <w:r w:rsidRPr="00D67431">
        <w:rPr>
          <w:spacing w:val="-2"/>
          <w:sz w:val="20"/>
          <w:szCs w:val="20"/>
        </w:rPr>
        <w:t xml:space="preserve"> </w:t>
      </w:r>
      <w:r w:rsidRPr="00D67431">
        <w:rPr>
          <w:sz w:val="20"/>
          <w:szCs w:val="20"/>
        </w:rPr>
        <w:t>of:</w:t>
      </w:r>
    </w:p>
    <w:p w14:paraId="40A4033E" w14:textId="77777777" w:rsidR="0074589D" w:rsidRPr="00D67431" w:rsidRDefault="0074589D" w:rsidP="00164A81">
      <w:pPr>
        <w:pStyle w:val="ListParagraph"/>
        <w:numPr>
          <w:ilvl w:val="0"/>
          <w:numId w:val="12"/>
        </w:numPr>
        <w:tabs>
          <w:tab w:val="left" w:pos="720"/>
          <w:tab w:val="left" w:pos="7200"/>
        </w:tabs>
        <w:jc w:val="both"/>
        <w:rPr>
          <w:sz w:val="20"/>
          <w:szCs w:val="20"/>
        </w:rPr>
      </w:pPr>
      <w:r w:rsidRPr="00D67431">
        <w:rPr>
          <w:sz w:val="20"/>
          <w:szCs w:val="20"/>
        </w:rPr>
        <w:t>Sensitizing</w:t>
      </w:r>
      <w:r w:rsidRPr="00D67431">
        <w:rPr>
          <w:spacing w:val="58"/>
          <w:sz w:val="20"/>
          <w:szCs w:val="20"/>
        </w:rPr>
        <w:t xml:space="preserve"> </w:t>
      </w:r>
      <w:r w:rsidRPr="00D67431">
        <w:rPr>
          <w:sz w:val="20"/>
          <w:szCs w:val="20"/>
        </w:rPr>
        <w:t>stakeholders</w:t>
      </w:r>
      <w:r w:rsidRPr="00D67431">
        <w:rPr>
          <w:spacing w:val="57"/>
          <w:sz w:val="20"/>
          <w:szCs w:val="20"/>
        </w:rPr>
        <w:t xml:space="preserve"> </w:t>
      </w:r>
      <w:r w:rsidRPr="00D67431">
        <w:rPr>
          <w:sz w:val="20"/>
          <w:szCs w:val="20"/>
        </w:rPr>
        <w:t>on</w:t>
      </w:r>
      <w:r w:rsidRPr="00D67431">
        <w:rPr>
          <w:spacing w:val="56"/>
          <w:sz w:val="20"/>
          <w:szCs w:val="20"/>
        </w:rPr>
        <w:t xml:space="preserve"> </w:t>
      </w:r>
      <w:r w:rsidRPr="00D67431">
        <w:rPr>
          <w:sz w:val="20"/>
          <w:szCs w:val="20"/>
        </w:rPr>
        <w:t>the</w:t>
      </w:r>
      <w:r w:rsidRPr="00D67431">
        <w:rPr>
          <w:spacing w:val="59"/>
          <w:sz w:val="20"/>
          <w:szCs w:val="20"/>
        </w:rPr>
        <w:t xml:space="preserve"> </w:t>
      </w:r>
      <w:r w:rsidRPr="00D67431">
        <w:rPr>
          <w:sz w:val="20"/>
          <w:szCs w:val="20"/>
        </w:rPr>
        <w:t>overall</w:t>
      </w:r>
      <w:r w:rsidRPr="00D67431">
        <w:rPr>
          <w:spacing w:val="58"/>
          <w:sz w:val="20"/>
          <w:szCs w:val="20"/>
        </w:rPr>
        <w:t xml:space="preserve"> </w:t>
      </w:r>
      <w:r w:rsidRPr="00D67431">
        <w:rPr>
          <w:sz w:val="20"/>
          <w:szCs w:val="20"/>
        </w:rPr>
        <w:t>readiness</w:t>
      </w:r>
      <w:r w:rsidRPr="00D67431">
        <w:rPr>
          <w:spacing w:val="59"/>
          <w:sz w:val="20"/>
          <w:szCs w:val="20"/>
        </w:rPr>
        <w:t xml:space="preserve"> </w:t>
      </w:r>
      <w:r w:rsidRPr="00D67431">
        <w:rPr>
          <w:sz w:val="20"/>
          <w:szCs w:val="20"/>
        </w:rPr>
        <w:t>approach</w:t>
      </w:r>
      <w:r w:rsidRPr="00D67431">
        <w:rPr>
          <w:spacing w:val="59"/>
          <w:sz w:val="20"/>
          <w:szCs w:val="20"/>
        </w:rPr>
        <w:t xml:space="preserve"> </w:t>
      </w:r>
      <w:r w:rsidRPr="00D67431">
        <w:rPr>
          <w:sz w:val="20"/>
          <w:szCs w:val="20"/>
        </w:rPr>
        <w:t>planned</w:t>
      </w:r>
      <w:r w:rsidRPr="00D67431">
        <w:rPr>
          <w:spacing w:val="57"/>
          <w:sz w:val="20"/>
          <w:szCs w:val="20"/>
        </w:rPr>
        <w:t xml:space="preserve"> </w:t>
      </w:r>
      <w:r w:rsidRPr="00D67431">
        <w:rPr>
          <w:sz w:val="20"/>
          <w:szCs w:val="20"/>
        </w:rPr>
        <w:t>through</w:t>
      </w:r>
      <w:r w:rsidRPr="00D67431">
        <w:rPr>
          <w:spacing w:val="56"/>
          <w:sz w:val="20"/>
          <w:szCs w:val="20"/>
        </w:rPr>
        <w:t xml:space="preserve"> </w:t>
      </w:r>
      <w:r w:rsidRPr="00D67431">
        <w:rPr>
          <w:sz w:val="20"/>
          <w:szCs w:val="20"/>
        </w:rPr>
        <w:t>the</w:t>
      </w:r>
      <w:r w:rsidRPr="00D67431">
        <w:rPr>
          <w:spacing w:val="-58"/>
          <w:sz w:val="20"/>
          <w:szCs w:val="20"/>
        </w:rPr>
        <w:t xml:space="preserve"> </w:t>
      </w:r>
      <w:r w:rsidRPr="00D67431">
        <w:rPr>
          <w:sz w:val="20"/>
          <w:szCs w:val="20"/>
        </w:rPr>
        <w:t>project.</w:t>
      </w:r>
    </w:p>
    <w:p w14:paraId="6F1D2F5F" w14:textId="77777777" w:rsidR="0074589D" w:rsidRPr="00D67431" w:rsidRDefault="0074589D" w:rsidP="00164A81">
      <w:pPr>
        <w:pStyle w:val="ListParagraph"/>
        <w:numPr>
          <w:ilvl w:val="0"/>
          <w:numId w:val="12"/>
        </w:numPr>
        <w:tabs>
          <w:tab w:val="left" w:pos="720"/>
          <w:tab w:val="left" w:pos="7200"/>
        </w:tabs>
        <w:jc w:val="both"/>
        <w:rPr>
          <w:sz w:val="20"/>
          <w:szCs w:val="20"/>
        </w:rPr>
      </w:pPr>
      <w:r w:rsidRPr="00D67431">
        <w:rPr>
          <w:sz w:val="20"/>
          <w:szCs w:val="20"/>
        </w:rPr>
        <w:t>Discussing</w:t>
      </w:r>
      <w:r w:rsidRPr="00D67431">
        <w:rPr>
          <w:spacing w:val="15"/>
          <w:sz w:val="20"/>
          <w:szCs w:val="20"/>
        </w:rPr>
        <w:t xml:space="preserve"> </w:t>
      </w:r>
      <w:r w:rsidRPr="00D67431">
        <w:rPr>
          <w:sz w:val="20"/>
          <w:szCs w:val="20"/>
        </w:rPr>
        <w:t>the</w:t>
      </w:r>
      <w:r w:rsidRPr="00D67431">
        <w:rPr>
          <w:spacing w:val="11"/>
          <w:sz w:val="20"/>
          <w:szCs w:val="20"/>
        </w:rPr>
        <w:t xml:space="preserve"> </w:t>
      </w:r>
      <w:r w:rsidRPr="00D67431">
        <w:rPr>
          <w:sz w:val="20"/>
          <w:szCs w:val="20"/>
        </w:rPr>
        <w:t>roles</w:t>
      </w:r>
      <w:r w:rsidRPr="00D67431">
        <w:rPr>
          <w:spacing w:val="16"/>
          <w:sz w:val="20"/>
          <w:szCs w:val="20"/>
        </w:rPr>
        <w:t xml:space="preserve"> </w:t>
      </w:r>
      <w:r w:rsidRPr="00D67431">
        <w:rPr>
          <w:sz w:val="20"/>
          <w:szCs w:val="20"/>
        </w:rPr>
        <w:t>and</w:t>
      </w:r>
      <w:r w:rsidRPr="00D67431">
        <w:rPr>
          <w:spacing w:val="13"/>
          <w:sz w:val="20"/>
          <w:szCs w:val="20"/>
        </w:rPr>
        <w:t xml:space="preserve"> </w:t>
      </w:r>
      <w:r w:rsidRPr="00D67431">
        <w:rPr>
          <w:sz w:val="20"/>
          <w:szCs w:val="20"/>
        </w:rPr>
        <w:t>responsibilities</w:t>
      </w:r>
      <w:r w:rsidRPr="00D67431">
        <w:rPr>
          <w:spacing w:val="16"/>
          <w:sz w:val="20"/>
          <w:szCs w:val="20"/>
        </w:rPr>
        <w:t xml:space="preserve"> </w:t>
      </w:r>
      <w:r w:rsidRPr="00D67431">
        <w:rPr>
          <w:sz w:val="20"/>
          <w:szCs w:val="20"/>
        </w:rPr>
        <w:t>of</w:t>
      </w:r>
      <w:r w:rsidRPr="00D67431">
        <w:rPr>
          <w:spacing w:val="12"/>
          <w:sz w:val="20"/>
          <w:szCs w:val="20"/>
        </w:rPr>
        <w:t xml:space="preserve"> </w:t>
      </w:r>
      <w:r w:rsidRPr="00D67431">
        <w:rPr>
          <w:sz w:val="20"/>
          <w:szCs w:val="20"/>
        </w:rPr>
        <w:t>the</w:t>
      </w:r>
      <w:r w:rsidRPr="00D67431">
        <w:rPr>
          <w:spacing w:val="13"/>
          <w:sz w:val="20"/>
          <w:szCs w:val="20"/>
        </w:rPr>
        <w:t xml:space="preserve"> </w:t>
      </w:r>
      <w:r w:rsidRPr="00D67431">
        <w:rPr>
          <w:sz w:val="20"/>
          <w:szCs w:val="20"/>
        </w:rPr>
        <w:t>project</w:t>
      </w:r>
      <w:r w:rsidRPr="00D67431">
        <w:rPr>
          <w:spacing w:val="11"/>
          <w:sz w:val="20"/>
          <w:szCs w:val="20"/>
        </w:rPr>
        <w:t xml:space="preserve"> </w:t>
      </w:r>
      <w:r w:rsidRPr="00D67431">
        <w:rPr>
          <w:sz w:val="20"/>
          <w:szCs w:val="20"/>
        </w:rPr>
        <w:t>team,</w:t>
      </w:r>
      <w:r w:rsidRPr="00D67431">
        <w:rPr>
          <w:spacing w:val="15"/>
          <w:sz w:val="20"/>
          <w:szCs w:val="20"/>
        </w:rPr>
        <w:t xml:space="preserve"> </w:t>
      </w:r>
      <w:r w:rsidRPr="00D67431">
        <w:rPr>
          <w:sz w:val="20"/>
          <w:szCs w:val="20"/>
        </w:rPr>
        <w:t>including</w:t>
      </w:r>
      <w:r w:rsidRPr="00D67431">
        <w:rPr>
          <w:spacing w:val="16"/>
          <w:sz w:val="20"/>
          <w:szCs w:val="20"/>
        </w:rPr>
        <w:t xml:space="preserve"> </w:t>
      </w:r>
      <w:r w:rsidRPr="00D67431">
        <w:rPr>
          <w:sz w:val="20"/>
          <w:szCs w:val="20"/>
        </w:rPr>
        <w:t>reporting</w:t>
      </w:r>
      <w:r w:rsidRPr="00D67431">
        <w:rPr>
          <w:spacing w:val="13"/>
          <w:sz w:val="20"/>
          <w:szCs w:val="20"/>
        </w:rPr>
        <w:t xml:space="preserve"> </w:t>
      </w:r>
      <w:r w:rsidRPr="00D67431">
        <w:rPr>
          <w:sz w:val="20"/>
          <w:szCs w:val="20"/>
        </w:rPr>
        <w:t>and</w:t>
      </w:r>
      <w:r w:rsidRPr="00D67431">
        <w:rPr>
          <w:spacing w:val="-58"/>
          <w:sz w:val="20"/>
          <w:szCs w:val="20"/>
        </w:rPr>
        <w:t xml:space="preserve"> </w:t>
      </w:r>
      <w:r w:rsidRPr="00D67431">
        <w:rPr>
          <w:sz w:val="20"/>
          <w:szCs w:val="20"/>
        </w:rPr>
        <w:t>communication</w:t>
      </w:r>
      <w:r w:rsidRPr="00D67431">
        <w:rPr>
          <w:spacing w:val="-1"/>
          <w:sz w:val="20"/>
          <w:szCs w:val="20"/>
        </w:rPr>
        <w:t xml:space="preserve"> </w:t>
      </w:r>
      <w:r w:rsidRPr="00D67431">
        <w:rPr>
          <w:sz w:val="20"/>
          <w:szCs w:val="20"/>
        </w:rPr>
        <w:t>lines</w:t>
      </w:r>
      <w:r w:rsidRPr="00D67431">
        <w:rPr>
          <w:spacing w:val="1"/>
          <w:sz w:val="20"/>
          <w:szCs w:val="20"/>
        </w:rPr>
        <w:t xml:space="preserve"> </w:t>
      </w:r>
      <w:r w:rsidRPr="00D67431">
        <w:rPr>
          <w:sz w:val="20"/>
          <w:szCs w:val="20"/>
        </w:rPr>
        <w:t>and</w:t>
      </w:r>
      <w:r w:rsidRPr="00D67431">
        <w:rPr>
          <w:spacing w:val="-2"/>
          <w:sz w:val="20"/>
          <w:szCs w:val="20"/>
        </w:rPr>
        <w:t xml:space="preserve"> </w:t>
      </w:r>
      <w:r w:rsidRPr="00D67431">
        <w:rPr>
          <w:sz w:val="20"/>
          <w:szCs w:val="20"/>
        </w:rPr>
        <w:t>conflict</w:t>
      </w:r>
      <w:r w:rsidRPr="00D67431">
        <w:rPr>
          <w:spacing w:val="-2"/>
          <w:sz w:val="20"/>
          <w:szCs w:val="20"/>
        </w:rPr>
        <w:t xml:space="preserve"> </w:t>
      </w:r>
      <w:r w:rsidRPr="00D67431">
        <w:rPr>
          <w:sz w:val="20"/>
          <w:szCs w:val="20"/>
        </w:rPr>
        <w:t>resolution mechanisms.</w:t>
      </w:r>
    </w:p>
    <w:p w14:paraId="4DAF4526" w14:textId="77777777" w:rsidR="0074589D" w:rsidRPr="00D67431" w:rsidRDefault="0074589D" w:rsidP="00164A81">
      <w:pPr>
        <w:pStyle w:val="ListParagraph"/>
        <w:numPr>
          <w:ilvl w:val="0"/>
          <w:numId w:val="12"/>
        </w:numPr>
        <w:tabs>
          <w:tab w:val="left" w:pos="720"/>
          <w:tab w:val="left" w:pos="7200"/>
        </w:tabs>
        <w:jc w:val="both"/>
        <w:rPr>
          <w:sz w:val="20"/>
          <w:szCs w:val="20"/>
        </w:rPr>
      </w:pPr>
      <w:r w:rsidRPr="00D67431">
        <w:rPr>
          <w:sz w:val="20"/>
          <w:szCs w:val="20"/>
        </w:rPr>
        <w:t>Reviewing</w:t>
      </w:r>
      <w:r w:rsidRPr="00D67431">
        <w:rPr>
          <w:spacing w:val="25"/>
          <w:sz w:val="20"/>
          <w:szCs w:val="20"/>
        </w:rPr>
        <w:t xml:space="preserve"> </w:t>
      </w:r>
      <w:r w:rsidRPr="00D67431">
        <w:rPr>
          <w:sz w:val="20"/>
          <w:szCs w:val="20"/>
        </w:rPr>
        <w:t>the</w:t>
      </w:r>
      <w:r w:rsidRPr="00D67431">
        <w:rPr>
          <w:spacing w:val="25"/>
          <w:sz w:val="20"/>
          <w:szCs w:val="20"/>
        </w:rPr>
        <w:t xml:space="preserve"> </w:t>
      </w:r>
      <w:r w:rsidRPr="00D67431">
        <w:rPr>
          <w:sz w:val="20"/>
          <w:szCs w:val="20"/>
        </w:rPr>
        <w:t>results</w:t>
      </w:r>
      <w:r w:rsidRPr="00D67431">
        <w:rPr>
          <w:spacing w:val="23"/>
          <w:sz w:val="20"/>
          <w:szCs w:val="20"/>
        </w:rPr>
        <w:t xml:space="preserve"> </w:t>
      </w:r>
      <w:r w:rsidRPr="00D67431">
        <w:rPr>
          <w:sz w:val="20"/>
          <w:szCs w:val="20"/>
        </w:rPr>
        <w:t>framework</w:t>
      </w:r>
      <w:r w:rsidRPr="00D67431">
        <w:rPr>
          <w:spacing w:val="26"/>
          <w:sz w:val="20"/>
          <w:szCs w:val="20"/>
        </w:rPr>
        <w:t xml:space="preserve"> </w:t>
      </w:r>
      <w:r w:rsidRPr="00D67431">
        <w:rPr>
          <w:sz w:val="20"/>
          <w:szCs w:val="20"/>
        </w:rPr>
        <w:t>and</w:t>
      </w:r>
      <w:r w:rsidRPr="00D67431">
        <w:rPr>
          <w:spacing w:val="23"/>
          <w:sz w:val="20"/>
          <w:szCs w:val="20"/>
        </w:rPr>
        <w:t xml:space="preserve"> </w:t>
      </w:r>
      <w:r w:rsidRPr="00D67431">
        <w:rPr>
          <w:sz w:val="20"/>
          <w:szCs w:val="20"/>
        </w:rPr>
        <w:t>finalizing</w:t>
      </w:r>
      <w:r w:rsidRPr="00D67431">
        <w:rPr>
          <w:spacing w:val="25"/>
          <w:sz w:val="20"/>
          <w:szCs w:val="20"/>
        </w:rPr>
        <w:t xml:space="preserve"> </w:t>
      </w:r>
      <w:r w:rsidRPr="00D67431">
        <w:rPr>
          <w:sz w:val="20"/>
          <w:szCs w:val="20"/>
        </w:rPr>
        <w:t>the</w:t>
      </w:r>
      <w:r w:rsidRPr="00D67431">
        <w:rPr>
          <w:spacing w:val="25"/>
          <w:sz w:val="20"/>
          <w:szCs w:val="20"/>
        </w:rPr>
        <w:t xml:space="preserve"> </w:t>
      </w:r>
      <w:r w:rsidRPr="00D67431">
        <w:rPr>
          <w:sz w:val="20"/>
          <w:szCs w:val="20"/>
        </w:rPr>
        <w:t>indicators,</w:t>
      </w:r>
      <w:r w:rsidRPr="00D67431">
        <w:rPr>
          <w:spacing w:val="25"/>
          <w:sz w:val="20"/>
          <w:szCs w:val="20"/>
        </w:rPr>
        <w:t xml:space="preserve"> </w:t>
      </w:r>
      <w:r w:rsidRPr="00D67431">
        <w:rPr>
          <w:sz w:val="20"/>
          <w:szCs w:val="20"/>
        </w:rPr>
        <w:t>means</w:t>
      </w:r>
      <w:r w:rsidRPr="00D67431">
        <w:rPr>
          <w:spacing w:val="23"/>
          <w:sz w:val="20"/>
          <w:szCs w:val="20"/>
        </w:rPr>
        <w:t xml:space="preserve"> </w:t>
      </w:r>
      <w:r w:rsidRPr="00D67431">
        <w:rPr>
          <w:sz w:val="20"/>
          <w:szCs w:val="20"/>
        </w:rPr>
        <w:t>of</w:t>
      </w:r>
      <w:r w:rsidRPr="00D67431">
        <w:rPr>
          <w:spacing w:val="24"/>
          <w:sz w:val="20"/>
          <w:szCs w:val="20"/>
        </w:rPr>
        <w:t xml:space="preserve"> </w:t>
      </w:r>
      <w:r w:rsidRPr="00D67431">
        <w:rPr>
          <w:sz w:val="20"/>
          <w:szCs w:val="20"/>
        </w:rPr>
        <w:t>verification</w:t>
      </w:r>
      <w:r w:rsidRPr="00D67431">
        <w:rPr>
          <w:spacing w:val="-59"/>
          <w:sz w:val="20"/>
          <w:szCs w:val="20"/>
        </w:rPr>
        <w:t xml:space="preserve"> </w:t>
      </w:r>
      <w:r w:rsidRPr="00D67431">
        <w:rPr>
          <w:sz w:val="20"/>
          <w:szCs w:val="20"/>
        </w:rPr>
        <w:t>and</w:t>
      </w:r>
      <w:r w:rsidRPr="00D67431">
        <w:rPr>
          <w:spacing w:val="-1"/>
          <w:sz w:val="20"/>
          <w:szCs w:val="20"/>
        </w:rPr>
        <w:t xml:space="preserve"> </w:t>
      </w:r>
      <w:r w:rsidRPr="00D67431">
        <w:rPr>
          <w:sz w:val="20"/>
          <w:szCs w:val="20"/>
        </w:rPr>
        <w:t>monitoring plan.</w:t>
      </w:r>
    </w:p>
    <w:p w14:paraId="57FCA389" w14:textId="1F44DCCA" w:rsidR="0074589D" w:rsidRPr="00D67431" w:rsidRDefault="0074589D" w:rsidP="004B6FE2">
      <w:pPr>
        <w:pStyle w:val="ListParagraph"/>
        <w:numPr>
          <w:ilvl w:val="0"/>
          <w:numId w:val="24"/>
        </w:numPr>
        <w:spacing w:before="120" w:after="120" w:line="240" w:lineRule="auto"/>
        <w:ind w:right="-29"/>
        <w:jc w:val="both"/>
        <w:rPr>
          <w:sz w:val="20"/>
          <w:szCs w:val="20"/>
        </w:rPr>
      </w:pPr>
      <w:r w:rsidRPr="00D67431">
        <w:rPr>
          <w:rFonts w:ascii="Arial"/>
          <w:b/>
          <w:sz w:val="20"/>
          <w:szCs w:val="20"/>
        </w:rPr>
        <w:t>Internal quarterly reporting to the NDA and empowered committee</w:t>
      </w:r>
      <w:r w:rsidRPr="00D67431">
        <w:rPr>
          <w:sz w:val="20"/>
          <w:szCs w:val="20"/>
        </w:rPr>
        <w:t>: Internal project level</w:t>
      </w:r>
      <w:r w:rsidRPr="00D67431">
        <w:rPr>
          <w:spacing w:val="-59"/>
          <w:sz w:val="20"/>
          <w:szCs w:val="20"/>
        </w:rPr>
        <w:t xml:space="preserve"> </w:t>
      </w:r>
      <w:r w:rsidRPr="00D67431">
        <w:rPr>
          <w:sz w:val="20"/>
          <w:szCs w:val="20"/>
        </w:rPr>
        <w:t>quarterly</w:t>
      </w:r>
      <w:r w:rsidRPr="00D67431">
        <w:rPr>
          <w:spacing w:val="-6"/>
          <w:sz w:val="20"/>
          <w:szCs w:val="20"/>
        </w:rPr>
        <w:t xml:space="preserve"> </w:t>
      </w:r>
      <w:r w:rsidRPr="00D67431">
        <w:rPr>
          <w:sz w:val="20"/>
          <w:szCs w:val="20"/>
        </w:rPr>
        <w:t>progress</w:t>
      </w:r>
      <w:r w:rsidRPr="00D67431">
        <w:rPr>
          <w:spacing w:val="-10"/>
          <w:sz w:val="20"/>
          <w:szCs w:val="20"/>
        </w:rPr>
        <w:t xml:space="preserve"> </w:t>
      </w:r>
      <w:r w:rsidRPr="00D67431">
        <w:rPr>
          <w:sz w:val="20"/>
          <w:szCs w:val="20"/>
        </w:rPr>
        <w:t>meetings</w:t>
      </w:r>
      <w:r w:rsidRPr="00D67431">
        <w:rPr>
          <w:spacing w:val="-5"/>
          <w:sz w:val="20"/>
          <w:szCs w:val="20"/>
        </w:rPr>
        <w:t xml:space="preserve"> </w:t>
      </w:r>
      <w:r w:rsidRPr="00D67431">
        <w:rPr>
          <w:rStyle w:val="DefaultText"/>
          <w:color w:val="000000" w:themeColor="text1"/>
        </w:rPr>
        <w:t>will</w:t>
      </w:r>
      <w:r w:rsidRPr="00D67431">
        <w:rPr>
          <w:spacing w:val="-7"/>
          <w:sz w:val="20"/>
          <w:szCs w:val="20"/>
        </w:rPr>
        <w:t xml:space="preserve"> </w:t>
      </w:r>
      <w:r w:rsidRPr="00D67431">
        <w:rPr>
          <w:sz w:val="20"/>
          <w:szCs w:val="20"/>
        </w:rPr>
        <w:t>be</w:t>
      </w:r>
      <w:r w:rsidRPr="00D67431">
        <w:rPr>
          <w:spacing w:val="-6"/>
          <w:sz w:val="20"/>
          <w:szCs w:val="20"/>
        </w:rPr>
        <w:t xml:space="preserve"> </w:t>
      </w:r>
      <w:r w:rsidRPr="00D67431">
        <w:rPr>
          <w:sz w:val="20"/>
          <w:szCs w:val="20"/>
        </w:rPr>
        <w:t>held,</w:t>
      </w:r>
      <w:r w:rsidRPr="00D67431">
        <w:rPr>
          <w:spacing w:val="-7"/>
          <w:sz w:val="20"/>
          <w:szCs w:val="20"/>
        </w:rPr>
        <w:t xml:space="preserve"> </w:t>
      </w:r>
      <w:r w:rsidRPr="00D67431">
        <w:rPr>
          <w:sz w:val="20"/>
          <w:szCs w:val="20"/>
        </w:rPr>
        <w:t>and</w:t>
      </w:r>
      <w:r w:rsidRPr="00D67431">
        <w:rPr>
          <w:spacing w:val="-9"/>
          <w:sz w:val="20"/>
          <w:szCs w:val="20"/>
        </w:rPr>
        <w:t xml:space="preserve"> </w:t>
      </w:r>
      <w:r w:rsidRPr="00D67431">
        <w:rPr>
          <w:sz w:val="20"/>
          <w:szCs w:val="20"/>
        </w:rPr>
        <w:t>reports</w:t>
      </w:r>
      <w:r w:rsidRPr="00D67431">
        <w:rPr>
          <w:spacing w:val="-7"/>
          <w:sz w:val="20"/>
          <w:szCs w:val="20"/>
        </w:rPr>
        <w:t xml:space="preserve"> </w:t>
      </w:r>
      <w:r w:rsidRPr="00D67431">
        <w:rPr>
          <w:sz w:val="20"/>
          <w:szCs w:val="20"/>
        </w:rPr>
        <w:t>will</w:t>
      </w:r>
      <w:r w:rsidRPr="00D67431">
        <w:rPr>
          <w:spacing w:val="-6"/>
          <w:sz w:val="20"/>
          <w:szCs w:val="20"/>
        </w:rPr>
        <w:t xml:space="preserve"> </w:t>
      </w:r>
      <w:r w:rsidRPr="00D67431">
        <w:rPr>
          <w:sz w:val="20"/>
          <w:szCs w:val="20"/>
        </w:rPr>
        <w:t>be</w:t>
      </w:r>
      <w:r w:rsidRPr="00D67431">
        <w:rPr>
          <w:spacing w:val="-7"/>
          <w:sz w:val="20"/>
          <w:szCs w:val="20"/>
        </w:rPr>
        <w:t xml:space="preserve"> </w:t>
      </w:r>
      <w:r w:rsidRPr="00D67431">
        <w:rPr>
          <w:sz w:val="20"/>
          <w:szCs w:val="20"/>
        </w:rPr>
        <w:t>provided</w:t>
      </w:r>
      <w:r w:rsidRPr="00D67431">
        <w:rPr>
          <w:spacing w:val="-5"/>
          <w:sz w:val="20"/>
          <w:szCs w:val="20"/>
        </w:rPr>
        <w:t xml:space="preserve"> </w:t>
      </w:r>
      <w:r w:rsidRPr="00D67431">
        <w:rPr>
          <w:sz w:val="20"/>
          <w:szCs w:val="20"/>
        </w:rPr>
        <w:t>by</w:t>
      </w:r>
      <w:r w:rsidRPr="00D67431">
        <w:rPr>
          <w:spacing w:val="-8"/>
          <w:sz w:val="20"/>
          <w:szCs w:val="20"/>
        </w:rPr>
        <w:t xml:space="preserve"> </w:t>
      </w:r>
      <w:r w:rsidRPr="00D67431">
        <w:rPr>
          <w:sz w:val="20"/>
          <w:szCs w:val="20"/>
        </w:rPr>
        <w:t>the</w:t>
      </w:r>
      <w:r w:rsidRPr="00D67431">
        <w:rPr>
          <w:spacing w:val="-7"/>
          <w:sz w:val="20"/>
          <w:szCs w:val="20"/>
        </w:rPr>
        <w:t xml:space="preserve"> </w:t>
      </w:r>
      <w:r w:rsidRPr="00D67431">
        <w:rPr>
          <w:sz w:val="20"/>
          <w:szCs w:val="20"/>
        </w:rPr>
        <w:t>PMU</w:t>
      </w:r>
      <w:r w:rsidRPr="00D67431">
        <w:rPr>
          <w:spacing w:val="-8"/>
          <w:sz w:val="20"/>
          <w:szCs w:val="20"/>
        </w:rPr>
        <w:t xml:space="preserve"> </w:t>
      </w:r>
      <w:r w:rsidRPr="00D67431">
        <w:rPr>
          <w:sz w:val="20"/>
          <w:szCs w:val="20"/>
        </w:rPr>
        <w:t>for</w:t>
      </w:r>
      <w:r w:rsidRPr="00D67431">
        <w:rPr>
          <w:spacing w:val="-7"/>
          <w:sz w:val="20"/>
          <w:szCs w:val="20"/>
        </w:rPr>
        <w:t xml:space="preserve"> </w:t>
      </w:r>
      <w:r w:rsidRPr="00D67431">
        <w:rPr>
          <w:sz w:val="20"/>
          <w:szCs w:val="20"/>
        </w:rPr>
        <w:t>the</w:t>
      </w:r>
      <w:r w:rsidRPr="00D67431">
        <w:rPr>
          <w:spacing w:val="-8"/>
          <w:sz w:val="20"/>
          <w:szCs w:val="20"/>
        </w:rPr>
        <w:t xml:space="preserve"> </w:t>
      </w:r>
      <w:r w:rsidRPr="00D67431">
        <w:rPr>
          <w:sz w:val="20"/>
          <w:szCs w:val="20"/>
        </w:rPr>
        <w:t>NDA</w:t>
      </w:r>
      <w:r w:rsidR="009374B9">
        <w:rPr>
          <w:sz w:val="20"/>
          <w:szCs w:val="20"/>
        </w:rPr>
        <w:t xml:space="preserve"> </w:t>
      </w:r>
      <w:r w:rsidRPr="00D67431">
        <w:rPr>
          <w:spacing w:val="-59"/>
          <w:sz w:val="20"/>
          <w:szCs w:val="20"/>
        </w:rPr>
        <w:t xml:space="preserve"> </w:t>
      </w:r>
      <w:r w:rsidRPr="00D67431">
        <w:rPr>
          <w:sz w:val="20"/>
          <w:szCs w:val="20"/>
        </w:rPr>
        <w:t>and</w:t>
      </w:r>
      <w:r w:rsidRPr="00D67431">
        <w:rPr>
          <w:spacing w:val="1"/>
          <w:sz w:val="20"/>
          <w:szCs w:val="20"/>
        </w:rPr>
        <w:t xml:space="preserve"> </w:t>
      </w:r>
      <w:r w:rsidRPr="00D67431">
        <w:rPr>
          <w:sz w:val="20"/>
          <w:szCs w:val="20"/>
        </w:rPr>
        <w:t>GCF</w:t>
      </w:r>
      <w:r w:rsidRPr="00D67431">
        <w:rPr>
          <w:spacing w:val="4"/>
          <w:sz w:val="20"/>
          <w:szCs w:val="20"/>
        </w:rPr>
        <w:t xml:space="preserve"> </w:t>
      </w:r>
      <w:r w:rsidRPr="00D67431">
        <w:rPr>
          <w:sz w:val="20"/>
          <w:szCs w:val="20"/>
        </w:rPr>
        <w:t>Empowered</w:t>
      </w:r>
      <w:r w:rsidRPr="00D67431">
        <w:rPr>
          <w:spacing w:val="1"/>
          <w:sz w:val="20"/>
          <w:szCs w:val="20"/>
        </w:rPr>
        <w:t xml:space="preserve"> </w:t>
      </w:r>
      <w:r w:rsidRPr="00D67431">
        <w:rPr>
          <w:sz w:val="20"/>
          <w:szCs w:val="20"/>
        </w:rPr>
        <w:t>Committee.</w:t>
      </w:r>
      <w:r w:rsidRPr="00D67431">
        <w:rPr>
          <w:spacing w:val="6"/>
          <w:sz w:val="20"/>
          <w:szCs w:val="20"/>
        </w:rPr>
        <w:t xml:space="preserve"> </w:t>
      </w:r>
      <w:r w:rsidRPr="00D67431">
        <w:rPr>
          <w:sz w:val="20"/>
          <w:szCs w:val="20"/>
        </w:rPr>
        <w:t>These</w:t>
      </w:r>
      <w:r w:rsidRPr="00D67431">
        <w:rPr>
          <w:spacing w:val="1"/>
          <w:sz w:val="20"/>
          <w:szCs w:val="20"/>
        </w:rPr>
        <w:t xml:space="preserve"> </w:t>
      </w:r>
      <w:r w:rsidRPr="00D67431">
        <w:rPr>
          <w:sz w:val="20"/>
          <w:szCs w:val="20"/>
        </w:rPr>
        <w:t>meetings/reports</w:t>
      </w:r>
      <w:r w:rsidRPr="00D67431">
        <w:rPr>
          <w:spacing w:val="2"/>
          <w:sz w:val="20"/>
          <w:szCs w:val="20"/>
        </w:rPr>
        <w:t xml:space="preserve"> </w:t>
      </w:r>
      <w:r w:rsidRPr="00D67431">
        <w:rPr>
          <w:sz w:val="20"/>
          <w:szCs w:val="20"/>
        </w:rPr>
        <w:t>will</w:t>
      </w:r>
      <w:r w:rsidRPr="00D67431">
        <w:rPr>
          <w:spacing w:val="3"/>
          <w:sz w:val="20"/>
          <w:szCs w:val="20"/>
        </w:rPr>
        <w:t xml:space="preserve"> </w:t>
      </w:r>
      <w:r w:rsidRPr="00D67431">
        <w:rPr>
          <w:sz w:val="20"/>
          <w:szCs w:val="20"/>
        </w:rPr>
        <w:t>highlight</w:t>
      </w:r>
      <w:r w:rsidRPr="00D67431">
        <w:rPr>
          <w:spacing w:val="6"/>
          <w:sz w:val="20"/>
          <w:szCs w:val="20"/>
        </w:rPr>
        <w:t xml:space="preserve"> </w:t>
      </w:r>
      <w:r w:rsidRPr="00D67431">
        <w:rPr>
          <w:sz w:val="20"/>
          <w:szCs w:val="20"/>
        </w:rPr>
        <w:t>lessons</w:t>
      </w:r>
      <w:r w:rsidRPr="00D67431">
        <w:rPr>
          <w:spacing w:val="3"/>
          <w:sz w:val="20"/>
          <w:szCs w:val="20"/>
        </w:rPr>
        <w:t xml:space="preserve"> </w:t>
      </w:r>
      <w:r w:rsidRPr="00D67431">
        <w:rPr>
          <w:sz w:val="20"/>
          <w:szCs w:val="20"/>
        </w:rPr>
        <w:t>learned</w:t>
      </w:r>
      <w:r w:rsidRPr="00D67431">
        <w:rPr>
          <w:spacing w:val="4"/>
          <w:sz w:val="20"/>
          <w:szCs w:val="20"/>
        </w:rPr>
        <w:t xml:space="preserve"> </w:t>
      </w:r>
      <w:r w:rsidRPr="00D67431">
        <w:rPr>
          <w:sz w:val="20"/>
          <w:szCs w:val="20"/>
        </w:rPr>
        <w:t>and implementation challenges and how lessons can be fed back into the project to improve implementation.</w:t>
      </w:r>
    </w:p>
    <w:p w14:paraId="121AABB8" w14:textId="72E7B088" w:rsidR="0074589D" w:rsidRPr="00F144E8" w:rsidRDefault="0074589D" w:rsidP="00511A5F">
      <w:pPr>
        <w:pStyle w:val="ListParagraph"/>
        <w:numPr>
          <w:ilvl w:val="0"/>
          <w:numId w:val="24"/>
        </w:numPr>
        <w:spacing w:before="120" w:after="120" w:line="240" w:lineRule="auto"/>
        <w:ind w:right="-29"/>
        <w:jc w:val="both"/>
        <w:rPr>
          <w:sz w:val="20"/>
          <w:szCs w:val="20"/>
        </w:rPr>
      </w:pPr>
      <w:r w:rsidRPr="00D67431">
        <w:rPr>
          <w:b/>
          <w:bCs/>
          <w:sz w:val="20"/>
          <w:szCs w:val="20"/>
        </w:rPr>
        <w:t xml:space="preserve">Annual project report: </w:t>
      </w:r>
      <w:r w:rsidRPr="00D67431">
        <w:rPr>
          <w:rStyle w:val="DefaultText"/>
          <w:color w:val="000000" w:themeColor="text1"/>
        </w:rPr>
        <w:t>UNDP</w:t>
      </w:r>
      <w:r w:rsidRPr="00D67431">
        <w:rPr>
          <w:spacing w:val="1"/>
          <w:sz w:val="20"/>
          <w:szCs w:val="20"/>
        </w:rPr>
        <w:t xml:space="preserve"> </w:t>
      </w:r>
      <w:r w:rsidRPr="00D67431">
        <w:rPr>
          <w:sz w:val="20"/>
          <w:szCs w:val="20"/>
        </w:rPr>
        <w:t>and</w:t>
      </w:r>
      <w:r w:rsidRPr="00D67431">
        <w:rPr>
          <w:spacing w:val="1"/>
          <w:sz w:val="20"/>
          <w:szCs w:val="20"/>
        </w:rPr>
        <w:t xml:space="preserve"> </w:t>
      </w:r>
      <w:r w:rsidRPr="00D67431">
        <w:rPr>
          <w:sz w:val="20"/>
          <w:szCs w:val="20"/>
        </w:rPr>
        <w:t>the NDA will</w:t>
      </w:r>
      <w:r w:rsidRPr="00D67431">
        <w:rPr>
          <w:spacing w:val="1"/>
          <w:sz w:val="20"/>
          <w:szCs w:val="20"/>
        </w:rPr>
        <w:t xml:space="preserve"> </w:t>
      </w:r>
      <w:r w:rsidRPr="00D67431">
        <w:rPr>
          <w:sz w:val="20"/>
          <w:szCs w:val="20"/>
        </w:rPr>
        <w:t>prepare</w:t>
      </w:r>
      <w:r w:rsidRPr="00D67431">
        <w:rPr>
          <w:spacing w:val="1"/>
          <w:sz w:val="20"/>
          <w:szCs w:val="20"/>
        </w:rPr>
        <w:t xml:space="preserve"> </w:t>
      </w:r>
      <w:r w:rsidRPr="00D67431">
        <w:rPr>
          <w:sz w:val="20"/>
          <w:szCs w:val="20"/>
        </w:rPr>
        <w:t>the</w:t>
      </w:r>
      <w:r w:rsidRPr="00D67431">
        <w:rPr>
          <w:spacing w:val="1"/>
          <w:sz w:val="20"/>
          <w:szCs w:val="20"/>
        </w:rPr>
        <w:t xml:space="preserve"> </w:t>
      </w:r>
      <w:r w:rsidRPr="00D67431">
        <w:rPr>
          <w:sz w:val="20"/>
          <w:szCs w:val="20"/>
        </w:rPr>
        <w:t>annual</w:t>
      </w:r>
      <w:r w:rsidRPr="00D67431">
        <w:rPr>
          <w:spacing w:val="1"/>
          <w:sz w:val="20"/>
          <w:szCs w:val="20"/>
        </w:rPr>
        <w:t xml:space="preserve"> </w:t>
      </w:r>
      <w:r w:rsidRPr="00D67431">
        <w:rPr>
          <w:sz w:val="20"/>
          <w:szCs w:val="20"/>
        </w:rPr>
        <w:t>project</w:t>
      </w:r>
      <w:r w:rsidRPr="00D67431">
        <w:rPr>
          <w:spacing w:val="1"/>
          <w:sz w:val="20"/>
          <w:szCs w:val="20"/>
        </w:rPr>
        <w:t xml:space="preserve"> </w:t>
      </w:r>
      <w:r w:rsidRPr="00D67431">
        <w:rPr>
          <w:sz w:val="20"/>
          <w:szCs w:val="20"/>
        </w:rPr>
        <w:t>report</w:t>
      </w:r>
      <w:r w:rsidRPr="00D67431">
        <w:rPr>
          <w:spacing w:val="1"/>
          <w:sz w:val="20"/>
          <w:szCs w:val="20"/>
        </w:rPr>
        <w:t xml:space="preserve"> </w:t>
      </w:r>
      <w:r w:rsidRPr="00D67431">
        <w:rPr>
          <w:sz w:val="20"/>
          <w:szCs w:val="20"/>
        </w:rPr>
        <w:t>for</w:t>
      </w:r>
      <w:r w:rsidRPr="00D67431">
        <w:rPr>
          <w:spacing w:val="1"/>
          <w:sz w:val="20"/>
          <w:szCs w:val="20"/>
        </w:rPr>
        <w:t xml:space="preserve"> </w:t>
      </w:r>
      <w:r w:rsidRPr="00D67431">
        <w:rPr>
          <w:sz w:val="20"/>
          <w:szCs w:val="20"/>
        </w:rPr>
        <w:t>submission</w:t>
      </w:r>
      <w:r w:rsidRPr="00D67431">
        <w:rPr>
          <w:spacing w:val="-4"/>
          <w:sz w:val="20"/>
          <w:szCs w:val="20"/>
        </w:rPr>
        <w:t xml:space="preserve"> </w:t>
      </w:r>
      <w:r w:rsidRPr="00D67431">
        <w:rPr>
          <w:sz w:val="20"/>
          <w:szCs w:val="20"/>
        </w:rPr>
        <w:t>to</w:t>
      </w:r>
      <w:r w:rsidRPr="00D67431">
        <w:rPr>
          <w:spacing w:val="-3"/>
          <w:sz w:val="20"/>
          <w:szCs w:val="20"/>
        </w:rPr>
        <w:t xml:space="preserve"> </w:t>
      </w:r>
      <w:r w:rsidRPr="00D67431">
        <w:rPr>
          <w:sz w:val="20"/>
          <w:szCs w:val="20"/>
        </w:rPr>
        <w:t>the</w:t>
      </w:r>
      <w:r w:rsidRPr="00D67431">
        <w:rPr>
          <w:spacing w:val="-6"/>
          <w:sz w:val="20"/>
          <w:szCs w:val="20"/>
        </w:rPr>
        <w:t xml:space="preserve"> </w:t>
      </w:r>
      <w:r w:rsidRPr="00D67431">
        <w:rPr>
          <w:sz w:val="20"/>
          <w:szCs w:val="20"/>
        </w:rPr>
        <w:t>GCF. The</w:t>
      </w:r>
      <w:r w:rsidRPr="00D67431">
        <w:rPr>
          <w:spacing w:val="-1"/>
          <w:sz w:val="20"/>
          <w:szCs w:val="20"/>
        </w:rPr>
        <w:t xml:space="preserve"> </w:t>
      </w:r>
      <w:r w:rsidRPr="00D67431">
        <w:rPr>
          <w:sz w:val="20"/>
          <w:szCs w:val="20"/>
        </w:rPr>
        <w:t>PMU</w:t>
      </w:r>
      <w:r w:rsidRPr="00D67431">
        <w:rPr>
          <w:spacing w:val="-4"/>
          <w:sz w:val="20"/>
          <w:szCs w:val="20"/>
        </w:rPr>
        <w:t xml:space="preserve"> </w:t>
      </w:r>
      <w:r w:rsidRPr="00D67431">
        <w:rPr>
          <w:sz w:val="20"/>
          <w:szCs w:val="20"/>
        </w:rPr>
        <w:t>will</w:t>
      </w:r>
      <w:r w:rsidRPr="00D67431">
        <w:rPr>
          <w:spacing w:val="-2"/>
          <w:sz w:val="20"/>
          <w:szCs w:val="20"/>
        </w:rPr>
        <w:t xml:space="preserve"> </w:t>
      </w:r>
      <w:r w:rsidRPr="00D67431">
        <w:rPr>
          <w:sz w:val="20"/>
          <w:szCs w:val="20"/>
        </w:rPr>
        <w:t>ensure</w:t>
      </w:r>
      <w:r w:rsidRPr="00D67431">
        <w:rPr>
          <w:spacing w:val="-3"/>
          <w:sz w:val="20"/>
          <w:szCs w:val="20"/>
        </w:rPr>
        <w:t xml:space="preserve"> </w:t>
      </w:r>
      <w:r w:rsidRPr="00D67431">
        <w:rPr>
          <w:sz w:val="20"/>
          <w:szCs w:val="20"/>
        </w:rPr>
        <w:t>that</w:t>
      </w:r>
      <w:r w:rsidRPr="00D67431">
        <w:rPr>
          <w:spacing w:val="-2"/>
          <w:sz w:val="20"/>
          <w:szCs w:val="20"/>
        </w:rPr>
        <w:t xml:space="preserve"> </w:t>
      </w:r>
      <w:r w:rsidRPr="00D67431">
        <w:rPr>
          <w:sz w:val="20"/>
          <w:szCs w:val="20"/>
        </w:rPr>
        <w:t>the</w:t>
      </w:r>
      <w:r w:rsidRPr="00D67431">
        <w:rPr>
          <w:spacing w:val="-1"/>
          <w:sz w:val="20"/>
          <w:szCs w:val="20"/>
        </w:rPr>
        <w:t xml:space="preserve"> </w:t>
      </w:r>
      <w:r w:rsidRPr="00D67431">
        <w:rPr>
          <w:sz w:val="20"/>
          <w:szCs w:val="20"/>
        </w:rPr>
        <w:t>indicators</w:t>
      </w:r>
      <w:r w:rsidRPr="00D67431">
        <w:rPr>
          <w:spacing w:val="-3"/>
          <w:sz w:val="20"/>
          <w:szCs w:val="20"/>
        </w:rPr>
        <w:t xml:space="preserve"> </w:t>
      </w:r>
      <w:r w:rsidRPr="00D67431">
        <w:rPr>
          <w:sz w:val="20"/>
          <w:szCs w:val="20"/>
        </w:rPr>
        <w:t>included</w:t>
      </w:r>
      <w:r w:rsidRPr="00D67431">
        <w:rPr>
          <w:spacing w:val="-4"/>
          <w:sz w:val="20"/>
          <w:szCs w:val="20"/>
        </w:rPr>
        <w:t xml:space="preserve"> </w:t>
      </w:r>
      <w:r w:rsidRPr="00D67431">
        <w:rPr>
          <w:sz w:val="20"/>
          <w:szCs w:val="20"/>
        </w:rPr>
        <w:t>in</w:t>
      </w:r>
      <w:r w:rsidRPr="00D67431">
        <w:rPr>
          <w:spacing w:val="-3"/>
          <w:sz w:val="20"/>
          <w:szCs w:val="20"/>
        </w:rPr>
        <w:t xml:space="preserve"> </w:t>
      </w:r>
      <w:r w:rsidRPr="00D67431">
        <w:rPr>
          <w:sz w:val="20"/>
          <w:szCs w:val="20"/>
        </w:rPr>
        <w:t>the</w:t>
      </w:r>
      <w:r w:rsidRPr="00D67431">
        <w:rPr>
          <w:spacing w:val="-1"/>
          <w:sz w:val="20"/>
          <w:szCs w:val="20"/>
        </w:rPr>
        <w:t xml:space="preserve"> </w:t>
      </w:r>
      <w:r w:rsidRPr="00D67431">
        <w:rPr>
          <w:sz w:val="20"/>
          <w:szCs w:val="20"/>
        </w:rPr>
        <w:t>project</w:t>
      </w:r>
      <w:r w:rsidRPr="00D67431">
        <w:rPr>
          <w:spacing w:val="-2"/>
          <w:sz w:val="20"/>
          <w:szCs w:val="20"/>
        </w:rPr>
        <w:t xml:space="preserve"> </w:t>
      </w:r>
      <w:r w:rsidRPr="00D67431">
        <w:rPr>
          <w:sz w:val="20"/>
          <w:szCs w:val="20"/>
        </w:rPr>
        <w:t>results</w:t>
      </w:r>
      <w:r w:rsidR="00511A5F">
        <w:rPr>
          <w:sz w:val="20"/>
          <w:szCs w:val="20"/>
        </w:rPr>
        <w:t xml:space="preserve"> </w:t>
      </w:r>
      <w:r w:rsidRPr="00F144E8">
        <w:rPr>
          <w:spacing w:val="-1"/>
          <w:sz w:val="20"/>
          <w:szCs w:val="20"/>
        </w:rPr>
        <w:t>framework</w:t>
      </w:r>
      <w:r w:rsidRPr="00F144E8">
        <w:rPr>
          <w:spacing w:val="-16"/>
          <w:sz w:val="20"/>
          <w:szCs w:val="20"/>
        </w:rPr>
        <w:t xml:space="preserve"> </w:t>
      </w:r>
      <w:r w:rsidRPr="00F144E8">
        <w:rPr>
          <w:spacing w:val="-1"/>
          <w:sz w:val="20"/>
          <w:szCs w:val="20"/>
        </w:rPr>
        <w:t>are</w:t>
      </w:r>
      <w:r w:rsidRPr="00F144E8">
        <w:rPr>
          <w:spacing w:val="-18"/>
          <w:sz w:val="20"/>
          <w:szCs w:val="20"/>
        </w:rPr>
        <w:t xml:space="preserve"> </w:t>
      </w:r>
      <w:r w:rsidRPr="00F144E8">
        <w:rPr>
          <w:spacing w:val="-1"/>
          <w:sz w:val="20"/>
          <w:szCs w:val="20"/>
        </w:rPr>
        <w:t>monitored</w:t>
      </w:r>
      <w:r w:rsidRPr="00F144E8">
        <w:rPr>
          <w:spacing w:val="-16"/>
          <w:sz w:val="20"/>
          <w:szCs w:val="20"/>
        </w:rPr>
        <w:t xml:space="preserve"> </w:t>
      </w:r>
      <w:r w:rsidRPr="00F144E8">
        <w:rPr>
          <w:sz w:val="20"/>
          <w:szCs w:val="20"/>
        </w:rPr>
        <w:t>bi-annually</w:t>
      </w:r>
      <w:r w:rsidRPr="00F144E8">
        <w:rPr>
          <w:spacing w:val="-14"/>
          <w:sz w:val="20"/>
          <w:szCs w:val="20"/>
        </w:rPr>
        <w:t xml:space="preserve"> </w:t>
      </w:r>
      <w:r w:rsidRPr="00F144E8">
        <w:rPr>
          <w:sz w:val="20"/>
          <w:szCs w:val="20"/>
        </w:rPr>
        <w:t>in</w:t>
      </w:r>
      <w:r w:rsidRPr="00F144E8">
        <w:rPr>
          <w:spacing w:val="-14"/>
          <w:sz w:val="20"/>
          <w:szCs w:val="20"/>
        </w:rPr>
        <w:t xml:space="preserve"> </w:t>
      </w:r>
      <w:r w:rsidRPr="00F144E8">
        <w:rPr>
          <w:sz w:val="20"/>
          <w:szCs w:val="20"/>
        </w:rPr>
        <w:t>advance</w:t>
      </w:r>
      <w:r w:rsidRPr="00F144E8">
        <w:rPr>
          <w:spacing w:val="-14"/>
          <w:sz w:val="20"/>
          <w:szCs w:val="20"/>
        </w:rPr>
        <w:t xml:space="preserve"> </w:t>
      </w:r>
      <w:r w:rsidRPr="00F144E8">
        <w:rPr>
          <w:sz w:val="20"/>
          <w:szCs w:val="20"/>
        </w:rPr>
        <w:t>so</w:t>
      </w:r>
      <w:r w:rsidRPr="00F144E8">
        <w:rPr>
          <w:spacing w:val="-14"/>
          <w:sz w:val="20"/>
          <w:szCs w:val="20"/>
        </w:rPr>
        <w:t xml:space="preserve"> </w:t>
      </w:r>
      <w:r w:rsidRPr="00F144E8">
        <w:rPr>
          <w:sz w:val="20"/>
          <w:szCs w:val="20"/>
        </w:rPr>
        <w:t>that</w:t>
      </w:r>
      <w:r w:rsidRPr="00F144E8">
        <w:rPr>
          <w:spacing w:val="-12"/>
          <w:sz w:val="20"/>
          <w:szCs w:val="20"/>
        </w:rPr>
        <w:t xml:space="preserve"> </w:t>
      </w:r>
      <w:r w:rsidRPr="00F144E8">
        <w:rPr>
          <w:sz w:val="20"/>
          <w:szCs w:val="20"/>
        </w:rPr>
        <w:t>progress</w:t>
      </w:r>
      <w:r w:rsidRPr="00F144E8">
        <w:rPr>
          <w:spacing w:val="-16"/>
          <w:sz w:val="20"/>
          <w:szCs w:val="20"/>
        </w:rPr>
        <w:t xml:space="preserve"> </w:t>
      </w:r>
      <w:r w:rsidRPr="00F144E8">
        <w:rPr>
          <w:sz w:val="20"/>
          <w:szCs w:val="20"/>
        </w:rPr>
        <w:t>can</w:t>
      </w:r>
      <w:r w:rsidRPr="00F144E8">
        <w:rPr>
          <w:spacing w:val="-14"/>
          <w:sz w:val="20"/>
          <w:szCs w:val="20"/>
        </w:rPr>
        <w:t xml:space="preserve"> </w:t>
      </w:r>
      <w:r w:rsidRPr="00F144E8">
        <w:rPr>
          <w:sz w:val="20"/>
          <w:szCs w:val="20"/>
        </w:rPr>
        <w:t>be</w:t>
      </w:r>
      <w:r w:rsidRPr="00F144E8">
        <w:rPr>
          <w:spacing w:val="-17"/>
          <w:sz w:val="20"/>
          <w:szCs w:val="20"/>
        </w:rPr>
        <w:t xml:space="preserve"> </w:t>
      </w:r>
      <w:r w:rsidRPr="00F144E8">
        <w:rPr>
          <w:sz w:val="20"/>
          <w:szCs w:val="20"/>
        </w:rPr>
        <w:t>included</w:t>
      </w:r>
      <w:r w:rsidRPr="00F144E8">
        <w:rPr>
          <w:spacing w:val="-14"/>
          <w:sz w:val="20"/>
          <w:szCs w:val="20"/>
        </w:rPr>
        <w:t xml:space="preserve"> </w:t>
      </w:r>
      <w:r w:rsidRPr="00F144E8">
        <w:rPr>
          <w:sz w:val="20"/>
          <w:szCs w:val="20"/>
        </w:rPr>
        <w:t>in</w:t>
      </w:r>
      <w:r w:rsidRPr="00F144E8">
        <w:rPr>
          <w:spacing w:val="-14"/>
          <w:sz w:val="20"/>
          <w:szCs w:val="20"/>
        </w:rPr>
        <w:t xml:space="preserve"> </w:t>
      </w:r>
      <w:r w:rsidRPr="00F144E8">
        <w:rPr>
          <w:sz w:val="20"/>
          <w:szCs w:val="20"/>
        </w:rPr>
        <w:t>the</w:t>
      </w:r>
      <w:r w:rsidRPr="00F144E8">
        <w:rPr>
          <w:spacing w:val="-19"/>
          <w:sz w:val="20"/>
          <w:szCs w:val="20"/>
        </w:rPr>
        <w:t xml:space="preserve"> </w:t>
      </w:r>
      <w:r w:rsidRPr="00F144E8">
        <w:rPr>
          <w:sz w:val="20"/>
          <w:szCs w:val="20"/>
        </w:rPr>
        <w:t>report.</w:t>
      </w:r>
    </w:p>
    <w:p w14:paraId="243A695E" w14:textId="4293DB2D" w:rsidR="0074589D" w:rsidRPr="00F144E8" w:rsidRDefault="0074589D" w:rsidP="00C94883">
      <w:pPr>
        <w:pStyle w:val="ListParagraph"/>
        <w:numPr>
          <w:ilvl w:val="0"/>
          <w:numId w:val="24"/>
        </w:numPr>
        <w:spacing w:before="120" w:after="0" w:line="240" w:lineRule="auto"/>
        <w:ind w:right="-29"/>
        <w:jc w:val="both"/>
        <w:rPr>
          <w:sz w:val="20"/>
          <w:szCs w:val="20"/>
        </w:rPr>
      </w:pPr>
      <w:r w:rsidRPr="00D67431">
        <w:rPr>
          <w:rFonts w:ascii="Arial"/>
          <w:b/>
          <w:sz w:val="20"/>
          <w:szCs w:val="20"/>
        </w:rPr>
        <w:t>Project completion report</w:t>
      </w:r>
      <w:r w:rsidRPr="00D67431">
        <w:rPr>
          <w:sz w:val="20"/>
          <w:szCs w:val="20"/>
        </w:rPr>
        <w:t xml:space="preserve">: At </w:t>
      </w:r>
      <w:r w:rsidRPr="00D67431">
        <w:rPr>
          <w:rStyle w:val="DefaultText"/>
          <w:color w:val="000000" w:themeColor="text1"/>
        </w:rPr>
        <w:t>the</w:t>
      </w:r>
      <w:r w:rsidRPr="00D67431">
        <w:rPr>
          <w:sz w:val="20"/>
          <w:szCs w:val="20"/>
        </w:rPr>
        <w:t xml:space="preserve"> end of the project implementation period, UNDP will</w:t>
      </w:r>
      <w:r w:rsidRPr="00D67431">
        <w:rPr>
          <w:spacing w:val="1"/>
          <w:sz w:val="20"/>
          <w:szCs w:val="20"/>
        </w:rPr>
        <w:t xml:space="preserve"> </w:t>
      </w:r>
      <w:r w:rsidRPr="00D67431">
        <w:rPr>
          <w:sz w:val="20"/>
          <w:szCs w:val="20"/>
        </w:rPr>
        <w:t xml:space="preserve">prepare a completion report and a financial </w:t>
      </w:r>
      <w:r w:rsidR="00326A6C" w:rsidRPr="00D67431">
        <w:rPr>
          <w:sz w:val="20"/>
          <w:szCs w:val="20"/>
        </w:rPr>
        <w:t>report,</w:t>
      </w:r>
      <w:r w:rsidRPr="00D67431">
        <w:rPr>
          <w:sz w:val="20"/>
          <w:szCs w:val="20"/>
        </w:rPr>
        <w:t xml:space="preserve"> both of which will be submitted to the GCF</w:t>
      </w:r>
      <w:r w:rsidR="00F144E8">
        <w:rPr>
          <w:sz w:val="20"/>
          <w:szCs w:val="20"/>
        </w:rPr>
        <w:t xml:space="preserve"> within</w:t>
      </w:r>
      <w:r w:rsidRPr="00F144E8">
        <w:rPr>
          <w:spacing w:val="-1"/>
          <w:sz w:val="20"/>
          <w:szCs w:val="20"/>
        </w:rPr>
        <w:t xml:space="preserve"> </w:t>
      </w:r>
      <w:r w:rsidRPr="00F144E8">
        <w:rPr>
          <w:sz w:val="20"/>
          <w:szCs w:val="20"/>
        </w:rPr>
        <w:t>the given</w:t>
      </w:r>
      <w:r w:rsidRPr="00F144E8">
        <w:rPr>
          <w:spacing w:val="-2"/>
          <w:sz w:val="20"/>
          <w:szCs w:val="20"/>
        </w:rPr>
        <w:t xml:space="preserve"> </w:t>
      </w:r>
      <w:r w:rsidRPr="00F144E8">
        <w:rPr>
          <w:sz w:val="20"/>
          <w:szCs w:val="20"/>
        </w:rPr>
        <w:t>timelines.</w:t>
      </w:r>
    </w:p>
    <w:p w14:paraId="6D3632AE" w14:textId="77777777" w:rsidR="00B403B7" w:rsidRPr="00D67431" w:rsidRDefault="00B403B7" w:rsidP="00250B00">
      <w:pPr>
        <w:suppressAutoHyphens/>
        <w:autoSpaceDN w:val="0"/>
        <w:spacing w:after="0" w:line="240" w:lineRule="auto"/>
        <w:jc w:val="both"/>
        <w:textAlignment w:val="baseline"/>
        <w:rPr>
          <w:rFonts w:cstheme="minorHAnsi"/>
          <w:color w:val="000000"/>
          <w:sz w:val="20"/>
          <w:szCs w:val="20"/>
        </w:rPr>
      </w:pPr>
    </w:p>
    <w:p w14:paraId="07739478" w14:textId="57E3C05D" w:rsidR="00F97840" w:rsidRDefault="00F97840" w:rsidP="00164A81">
      <w:pPr>
        <w:pStyle w:val="ListParagraph"/>
        <w:numPr>
          <w:ilvl w:val="1"/>
          <w:numId w:val="4"/>
        </w:numPr>
        <w:tabs>
          <w:tab w:val="left" w:pos="720"/>
          <w:tab w:val="left" w:pos="7200"/>
        </w:tabs>
        <w:rPr>
          <w:b/>
          <w:bCs/>
          <w:color w:val="3494BA" w:themeColor="accent1"/>
        </w:rPr>
      </w:pPr>
      <w:r w:rsidRPr="009B0B51">
        <w:rPr>
          <w:b/>
          <w:color w:val="276E8B" w:themeColor="accent1" w:themeShade="BF"/>
        </w:rPr>
        <w:t>Other relevant information</w:t>
      </w:r>
    </w:p>
    <w:p w14:paraId="1EF30540" w14:textId="6DD4ECF4" w:rsidR="00CD48C9" w:rsidRPr="00CD48C9" w:rsidRDefault="00CD48C9" w:rsidP="0096038A">
      <w:pPr>
        <w:jc w:val="both"/>
        <w:rPr>
          <w:b/>
          <w:color w:val="276E8B" w:themeColor="accent1" w:themeShade="BF"/>
        </w:rPr>
      </w:pPr>
      <w:r w:rsidRPr="00CD48C9">
        <w:rPr>
          <w:b/>
          <w:color w:val="276E8B" w:themeColor="accent1" w:themeShade="BF"/>
        </w:rPr>
        <w:t>Selection of Delivery Partner:</w:t>
      </w:r>
    </w:p>
    <w:p w14:paraId="2F147696" w14:textId="5EA10073" w:rsidR="00CD48C9" w:rsidRPr="00D67431" w:rsidRDefault="00CD48C9" w:rsidP="004B6FE2">
      <w:pPr>
        <w:pStyle w:val="ListParagraph"/>
        <w:numPr>
          <w:ilvl w:val="0"/>
          <w:numId w:val="24"/>
        </w:numPr>
        <w:spacing w:before="120" w:after="120" w:line="240" w:lineRule="auto"/>
        <w:ind w:right="-29"/>
        <w:jc w:val="both"/>
        <w:rPr>
          <w:color w:val="000000" w:themeColor="text1"/>
          <w:sz w:val="20"/>
          <w:szCs w:val="20"/>
        </w:rPr>
      </w:pPr>
      <w:r w:rsidRPr="00D67431">
        <w:rPr>
          <w:color w:val="000000" w:themeColor="text1"/>
          <w:sz w:val="20"/>
          <w:szCs w:val="20"/>
        </w:rPr>
        <w:t xml:space="preserve">Defined by an agreement between UNDP and the Government of </w:t>
      </w:r>
      <w:r w:rsidR="00E66312" w:rsidRPr="00D67431">
        <w:rPr>
          <w:color w:val="000000" w:themeColor="text1"/>
          <w:sz w:val="20"/>
          <w:szCs w:val="20"/>
        </w:rPr>
        <w:t xml:space="preserve">the </w:t>
      </w:r>
      <w:r w:rsidR="0033233F">
        <w:rPr>
          <w:sz w:val="20"/>
          <w:szCs w:val="20"/>
        </w:rPr>
        <w:t>PSoB</w:t>
      </w:r>
      <w:r w:rsidR="00E66312" w:rsidRPr="00D67431">
        <w:rPr>
          <w:color w:val="000000" w:themeColor="text1"/>
          <w:sz w:val="20"/>
          <w:szCs w:val="20"/>
        </w:rPr>
        <w:t xml:space="preserve"> </w:t>
      </w:r>
      <w:r w:rsidRPr="00D67431">
        <w:rPr>
          <w:color w:val="000000" w:themeColor="text1"/>
          <w:sz w:val="20"/>
          <w:szCs w:val="20"/>
        </w:rPr>
        <w:t xml:space="preserve">in </w:t>
      </w:r>
      <w:r w:rsidR="008D4A0B" w:rsidRPr="00D67431">
        <w:rPr>
          <w:color w:val="000000" w:themeColor="text1"/>
          <w:sz w:val="20"/>
          <w:szCs w:val="20"/>
        </w:rPr>
        <w:t>19</w:t>
      </w:r>
      <w:r w:rsidR="0064563F" w:rsidRPr="00D67431">
        <w:rPr>
          <w:color w:val="000000" w:themeColor="text1"/>
          <w:sz w:val="20"/>
          <w:szCs w:val="20"/>
        </w:rPr>
        <w:t>7</w:t>
      </w:r>
      <w:r w:rsidR="008D4A0B" w:rsidRPr="00D67431">
        <w:rPr>
          <w:color w:val="000000" w:themeColor="text1"/>
          <w:sz w:val="20"/>
          <w:szCs w:val="20"/>
        </w:rPr>
        <w:t>5</w:t>
      </w:r>
      <w:r w:rsidRPr="00D67431">
        <w:rPr>
          <w:color w:val="000000" w:themeColor="text1"/>
          <w:sz w:val="20"/>
          <w:szCs w:val="20"/>
        </w:rPr>
        <w:t xml:space="preserve">, UNDP has been collaborating with </w:t>
      </w:r>
      <w:r w:rsidRPr="00D67431">
        <w:rPr>
          <w:sz w:val="20"/>
          <w:szCs w:val="20"/>
        </w:rPr>
        <w:t>national</w:t>
      </w:r>
      <w:r w:rsidRPr="00D67431">
        <w:rPr>
          <w:color w:val="000000" w:themeColor="text1"/>
          <w:sz w:val="20"/>
          <w:szCs w:val="20"/>
        </w:rPr>
        <w:t xml:space="preserve"> actors and partner institutions for the country’s human and sustainable development.</w:t>
      </w:r>
      <w:r w:rsidR="009319BC" w:rsidRPr="00D67431">
        <w:rPr>
          <w:color w:val="000000" w:themeColor="text1"/>
          <w:sz w:val="20"/>
          <w:szCs w:val="20"/>
        </w:rPr>
        <w:t xml:space="preserve"> </w:t>
      </w:r>
      <w:r w:rsidRPr="00D67431">
        <w:rPr>
          <w:color w:val="000000" w:themeColor="text1"/>
          <w:sz w:val="20"/>
          <w:szCs w:val="20"/>
        </w:rPr>
        <w:t>Currently, UNDP</w:t>
      </w:r>
      <w:r w:rsidRPr="00D67431" w:rsidDel="00986B86">
        <w:rPr>
          <w:color w:val="000000" w:themeColor="text1"/>
          <w:sz w:val="20"/>
          <w:szCs w:val="20"/>
        </w:rPr>
        <w:t xml:space="preserve"> </w:t>
      </w:r>
      <w:r w:rsidR="00E66312" w:rsidRPr="00D67431">
        <w:rPr>
          <w:color w:val="000000" w:themeColor="text1"/>
          <w:sz w:val="20"/>
          <w:szCs w:val="20"/>
        </w:rPr>
        <w:t>Bolivia</w:t>
      </w:r>
      <w:r w:rsidRPr="00D67431">
        <w:rPr>
          <w:color w:val="000000" w:themeColor="text1"/>
          <w:sz w:val="20"/>
          <w:szCs w:val="20"/>
        </w:rPr>
        <w:t xml:space="preserve"> </w:t>
      </w:r>
      <w:r w:rsidR="00D932D1">
        <w:rPr>
          <w:color w:val="000000" w:themeColor="text1"/>
          <w:sz w:val="20"/>
          <w:szCs w:val="20"/>
        </w:rPr>
        <w:t>supports</w:t>
      </w:r>
      <w:r w:rsidRPr="00D67431">
        <w:rPr>
          <w:color w:val="000000" w:themeColor="text1"/>
          <w:sz w:val="20"/>
          <w:szCs w:val="20"/>
        </w:rPr>
        <w:t xml:space="preserve"> </w:t>
      </w:r>
      <w:r w:rsidR="00392111" w:rsidRPr="00D67431">
        <w:rPr>
          <w:color w:val="000000" w:themeColor="text1"/>
          <w:sz w:val="20"/>
          <w:szCs w:val="20"/>
        </w:rPr>
        <w:t xml:space="preserve">the </w:t>
      </w:r>
      <w:r w:rsidR="009319BC" w:rsidRPr="00D67431">
        <w:rPr>
          <w:color w:val="000000" w:themeColor="text1"/>
          <w:sz w:val="20"/>
          <w:szCs w:val="20"/>
        </w:rPr>
        <w:t>fight against poverty, governance, health, gender equality, the environment and sustainable development</w:t>
      </w:r>
      <w:r w:rsidRPr="00D67431">
        <w:rPr>
          <w:color w:val="000000" w:themeColor="text1"/>
          <w:sz w:val="20"/>
          <w:szCs w:val="20"/>
        </w:rPr>
        <w:t xml:space="preserve">.  In the context of climate change and natural resource management, UNDP has been cooperating extensively with the government of </w:t>
      </w:r>
      <w:r w:rsidR="00E66312" w:rsidRPr="00D67431">
        <w:rPr>
          <w:color w:val="000000" w:themeColor="text1"/>
          <w:sz w:val="20"/>
          <w:szCs w:val="20"/>
        </w:rPr>
        <w:t>Bolivia</w:t>
      </w:r>
      <w:r w:rsidR="00E6471B" w:rsidRPr="00D67431">
        <w:rPr>
          <w:color w:val="000000" w:themeColor="text1"/>
          <w:sz w:val="20"/>
          <w:szCs w:val="20"/>
        </w:rPr>
        <w:t xml:space="preserve">, and the current Country Programe </w:t>
      </w:r>
      <w:r w:rsidR="00110BC9" w:rsidRPr="00D67431">
        <w:rPr>
          <w:color w:val="000000" w:themeColor="text1"/>
          <w:sz w:val="20"/>
          <w:szCs w:val="20"/>
        </w:rPr>
        <w:t>2023-2027</w:t>
      </w:r>
      <w:r w:rsidRPr="00D67431">
        <w:rPr>
          <w:color w:val="000000" w:themeColor="text1"/>
          <w:sz w:val="20"/>
          <w:szCs w:val="20"/>
        </w:rPr>
        <w:t xml:space="preserve"> </w:t>
      </w:r>
      <w:r w:rsidR="00110BC9" w:rsidRPr="00D67431">
        <w:rPr>
          <w:color w:val="000000" w:themeColor="text1"/>
          <w:sz w:val="20"/>
          <w:szCs w:val="20"/>
        </w:rPr>
        <w:t xml:space="preserve">has three priority areas, </w:t>
      </w:r>
      <w:r w:rsidRPr="00D932D1">
        <w:rPr>
          <w:color w:val="000000" w:themeColor="text1"/>
          <w:sz w:val="20"/>
          <w:szCs w:val="20"/>
        </w:rPr>
        <w:t>including</w:t>
      </w:r>
      <w:r w:rsidR="00110BC9" w:rsidRPr="00D932D1">
        <w:rPr>
          <w:color w:val="000000" w:themeColor="text1"/>
          <w:sz w:val="20"/>
          <w:szCs w:val="20"/>
        </w:rPr>
        <w:t xml:space="preserve"> </w:t>
      </w:r>
      <w:r w:rsidR="002E1E5B" w:rsidRPr="00D932D1">
        <w:rPr>
          <w:color w:val="000000" w:themeColor="text1"/>
          <w:sz w:val="20"/>
          <w:szCs w:val="20"/>
        </w:rPr>
        <w:t xml:space="preserve">one focused on </w:t>
      </w:r>
      <w:r w:rsidR="00D932D1">
        <w:rPr>
          <w:color w:val="000000" w:themeColor="text1"/>
          <w:sz w:val="20"/>
          <w:szCs w:val="20"/>
        </w:rPr>
        <w:t>s</w:t>
      </w:r>
      <w:r w:rsidR="00D932D1" w:rsidRPr="00667742">
        <w:rPr>
          <w:color w:val="000000" w:themeColor="text1"/>
          <w:sz w:val="20"/>
          <w:szCs w:val="20"/>
        </w:rPr>
        <w:t xml:space="preserve">ustainable </w:t>
      </w:r>
      <w:r w:rsidR="002E1E5B" w:rsidRPr="00667742">
        <w:rPr>
          <w:color w:val="000000" w:themeColor="text1"/>
          <w:sz w:val="20"/>
          <w:szCs w:val="20"/>
        </w:rPr>
        <w:t>development model based on nature and aligned with inclusive economic and governance mechanisms</w:t>
      </w:r>
      <w:r w:rsidRPr="00D932D1">
        <w:rPr>
          <w:color w:val="000000" w:themeColor="text1"/>
          <w:sz w:val="20"/>
          <w:szCs w:val="20"/>
        </w:rPr>
        <w:t xml:space="preserve">. For more information about UNDP’s presence in </w:t>
      </w:r>
      <w:r w:rsidR="00E66312" w:rsidRPr="00D932D1">
        <w:rPr>
          <w:color w:val="000000" w:themeColor="text1"/>
          <w:sz w:val="20"/>
          <w:szCs w:val="20"/>
        </w:rPr>
        <w:t>Bolivia</w:t>
      </w:r>
      <w:r w:rsidRPr="00D932D1">
        <w:rPr>
          <w:color w:val="000000" w:themeColor="text1"/>
          <w:sz w:val="20"/>
          <w:szCs w:val="20"/>
        </w:rPr>
        <w:t xml:space="preserve">, please visit </w:t>
      </w:r>
      <w:hyperlink r:id="rId44" w:history="1">
        <w:r w:rsidR="006D651F" w:rsidRPr="00D932D1">
          <w:rPr>
            <w:rStyle w:val="Hyperlink"/>
            <w:sz w:val="20"/>
            <w:szCs w:val="20"/>
          </w:rPr>
          <w:t>https://www.undp.org/es/bolivia</w:t>
        </w:r>
      </w:hyperlink>
      <w:r w:rsidR="006D651F" w:rsidRPr="00D932D1">
        <w:rPr>
          <w:color w:val="000000" w:themeColor="text1"/>
          <w:sz w:val="20"/>
          <w:szCs w:val="20"/>
        </w:rPr>
        <w:t>.</w:t>
      </w:r>
    </w:p>
    <w:p w14:paraId="28815F61" w14:textId="5A4BE72E" w:rsidR="00CD48C9" w:rsidRDefault="0096038A" w:rsidP="00CD48C9">
      <w:pPr>
        <w:rPr>
          <w:b/>
          <w:color w:val="276E8B" w:themeColor="accent1" w:themeShade="BF"/>
        </w:rPr>
      </w:pPr>
      <w:r w:rsidRPr="0096038A">
        <w:rPr>
          <w:b/>
          <w:color w:val="276E8B" w:themeColor="accent1" w:themeShade="BF"/>
        </w:rPr>
        <w:t>Exit and sustainability strategy</w:t>
      </w:r>
    </w:p>
    <w:p w14:paraId="207C4724" w14:textId="5874C079" w:rsidR="00AE4015" w:rsidRPr="00271538" w:rsidRDefault="00B975ED" w:rsidP="003F5C07">
      <w:pPr>
        <w:pStyle w:val="ListParagraph"/>
        <w:numPr>
          <w:ilvl w:val="0"/>
          <w:numId w:val="24"/>
        </w:numPr>
        <w:spacing w:before="120" w:after="120" w:line="240" w:lineRule="auto"/>
        <w:ind w:right="-29"/>
        <w:jc w:val="both"/>
        <w:rPr>
          <w:color w:val="000000" w:themeColor="text1"/>
          <w:sz w:val="20"/>
          <w:szCs w:val="20"/>
        </w:rPr>
      </w:pPr>
      <w:r w:rsidRPr="00271538">
        <w:rPr>
          <w:color w:val="000000" w:themeColor="text1"/>
          <w:sz w:val="20"/>
          <w:szCs w:val="20"/>
        </w:rPr>
        <w:t xml:space="preserve">The main elements of the exit strategy lie in the strengthened capacities </w:t>
      </w:r>
      <w:r w:rsidR="00D07A0E" w:rsidRPr="00271538">
        <w:rPr>
          <w:color w:val="000000" w:themeColor="text1"/>
          <w:sz w:val="20"/>
          <w:szCs w:val="20"/>
        </w:rPr>
        <w:t xml:space="preserve">and knowledge transfer </w:t>
      </w:r>
      <w:r w:rsidRPr="00271538">
        <w:rPr>
          <w:color w:val="000000" w:themeColor="text1"/>
          <w:sz w:val="20"/>
          <w:szCs w:val="20"/>
        </w:rPr>
        <w:t>of</w:t>
      </w:r>
      <w:r w:rsidR="005025BC" w:rsidRPr="00271538">
        <w:rPr>
          <w:color w:val="000000" w:themeColor="text1"/>
          <w:sz w:val="20"/>
          <w:szCs w:val="20"/>
        </w:rPr>
        <w:t xml:space="preserve"> the national and sub-national stakeholders</w:t>
      </w:r>
      <w:r w:rsidR="003A7E62">
        <w:rPr>
          <w:color w:val="000000" w:themeColor="text1"/>
          <w:sz w:val="20"/>
          <w:szCs w:val="20"/>
        </w:rPr>
        <w:t xml:space="preserve"> and</w:t>
      </w:r>
      <w:r w:rsidR="00E330EE" w:rsidRPr="00271538">
        <w:rPr>
          <w:color w:val="000000" w:themeColor="text1"/>
          <w:sz w:val="20"/>
          <w:szCs w:val="20"/>
        </w:rPr>
        <w:t xml:space="preserve"> by ensuring the sustainability of the tools and instruments delivered. The </w:t>
      </w:r>
      <w:r w:rsidR="00836BC8" w:rsidRPr="00271538">
        <w:rPr>
          <w:color w:val="000000" w:themeColor="text1"/>
          <w:sz w:val="20"/>
          <w:szCs w:val="20"/>
        </w:rPr>
        <w:t xml:space="preserve">actions supported through Outputs 2.2.3 and </w:t>
      </w:r>
      <w:r w:rsidR="009476FD" w:rsidRPr="00271538">
        <w:rPr>
          <w:color w:val="000000" w:themeColor="text1"/>
          <w:sz w:val="20"/>
          <w:szCs w:val="20"/>
        </w:rPr>
        <w:t>2.2.4, including the</w:t>
      </w:r>
      <w:r w:rsidR="00836BC8" w:rsidRPr="00271538">
        <w:rPr>
          <w:color w:val="000000" w:themeColor="text1"/>
          <w:sz w:val="20"/>
          <w:szCs w:val="20"/>
        </w:rPr>
        <w:t xml:space="preserve"> </w:t>
      </w:r>
      <w:r w:rsidR="00E330EE" w:rsidRPr="00271538">
        <w:rPr>
          <w:color w:val="000000" w:themeColor="text1"/>
          <w:sz w:val="20"/>
          <w:szCs w:val="20"/>
        </w:rPr>
        <w:t xml:space="preserve">improved </w:t>
      </w:r>
      <w:r w:rsidR="00836BC8" w:rsidRPr="00271538">
        <w:rPr>
          <w:color w:val="000000" w:themeColor="text1"/>
          <w:sz w:val="20"/>
          <w:szCs w:val="20"/>
        </w:rPr>
        <w:t>coordination mechanisms</w:t>
      </w:r>
      <w:r w:rsidR="00A1781F" w:rsidRPr="00271538">
        <w:rPr>
          <w:color w:val="000000" w:themeColor="text1"/>
          <w:sz w:val="20"/>
          <w:szCs w:val="20"/>
        </w:rPr>
        <w:t xml:space="preserve"> at the national levels as well with sub-national entities</w:t>
      </w:r>
      <w:r w:rsidR="009476FD" w:rsidRPr="00271538">
        <w:rPr>
          <w:color w:val="000000" w:themeColor="text1"/>
          <w:sz w:val="20"/>
          <w:szCs w:val="20"/>
        </w:rPr>
        <w:t xml:space="preserve">, the </w:t>
      </w:r>
      <w:r w:rsidR="00A1781F" w:rsidRPr="00271538">
        <w:rPr>
          <w:rFonts w:eastAsia="Cambria"/>
          <w:sz w:val="20"/>
          <w:szCs w:val="20"/>
          <w:lang w:eastAsia="zh-CN"/>
        </w:rPr>
        <w:t>increased participation of State and non-State actors at the sub-national levels, with established networks and identified key actors to sustain the process will be key in the sustainability of the project</w:t>
      </w:r>
      <w:r w:rsidR="0063139F" w:rsidRPr="00271538">
        <w:rPr>
          <w:rFonts w:eastAsia="Cambria"/>
          <w:sz w:val="20"/>
          <w:szCs w:val="20"/>
          <w:lang w:eastAsia="zh-CN"/>
        </w:rPr>
        <w:t xml:space="preserve"> results. The increased participation of ATEs, including tools and instruments to ensure that the NDC targets and goals are included in the local development plans</w:t>
      </w:r>
      <w:r w:rsidR="003A7E62">
        <w:rPr>
          <w:rFonts w:eastAsia="Cambria"/>
          <w:sz w:val="20"/>
          <w:szCs w:val="20"/>
          <w:lang w:eastAsia="zh-CN"/>
        </w:rPr>
        <w:t>,</w:t>
      </w:r>
      <w:r w:rsidR="0063139F" w:rsidRPr="00271538">
        <w:rPr>
          <w:rFonts w:eastAsia="Cambria"/>
          <w:sz w:val="20"/>
          <w:szCs w:val="20"/>
          <w:lang w:eastAsia="zh-CN"/>
        </w:rPr>
        <w:t xml:space="preserve"> will ensure that these </w:t>
      </w:r>
      <w:r w:rsidR="00C76F09" w:rsidRPr="00271538">
        <w:rPr>
          <w:rFonts w:eastAsia="Cambria"/>
          <w:sz w:val="20"/>
          <w:szCs w:val="20"/>
          <w:lang w:eastAsia="zh-CN"/>
        </w:rPr>
        <w:t xml:space="preserve">outcomes are sustained over the medium (2-3 years) and long term (up to 5 years). </w:t>
      </w:r>
      <w:r w:rsidR="00556C41" w:rsidRPr="00271538">
        <w:rPr>
          <w:color w:val="000000" w:themeColor="text1"/>
          <w:sz w:val="20"/>
          <w:szCs w:val="20"/>
        </w:rPr>
        <w:t xml:space="preserve">The </w:t>
      </w:r>
      <w:r w:rsidR="00AE4015" w:rsidRPr="00271538">
        <w:rPr>
          <w:color w:val="000000" w:themeColor="text1"/>
          <w:sz w:val="20"/>
          <w:szCs w:val="20"/>
        </w:rPr>
        <w:t xml:space="preserve">lessons learned </w:t>
      </w:r>
      <w:r w:rsidR="00556C41" w:rsidRPr="00271538">
        <w:rPr>
          <w:color w:val="000000" w:themeColor="text1"/>
          <w:sz w:val="20"/>
          <w:szCs w:val="20"/>
        </w:rPr>
        <w:t xml:space="preserve">will </w:t>
      </w:r>
      <w:r w:rsidR="00AE4015" w:rsidRPr="00271538">
        <w:rPr>
          <w:color w:val="000000" w:themeColor="text1"/>
          <w:sz w:val="20"/>
          <w:szCs w:val="20"/>
        </w:rPr>
        <w:t>be documented and disseminated with relevant stakeholders at the national and sub-national levels</w:t>
      </w:r>
      <w:r w:rsidR="00B975FE" w:rsidRPr="00271538">
        <w:rPr>
          <w:color w:val="000000" w:themeColor="text1"/>
          <w:sz w:val="20"/>
          <w:szCs w:val="20"/>
        </w:rPr>
        <w:t xml:space="preserve"> through Activity 5.1.1a.</w:t>
      </w:r>
    </w:p>
    <w:p w14:paraId="69CAF29C" w14:textId="29525E8D" w:rsidR="008C3412" w:rsidRPr="007E47FA" w:rsidRDefault="008C3412" w:rsidP="004B6FE2">
      <w:pPr>
        <w:pStyle w:val="ListParagraph"/>
        <w:numPr>
          <w:ilvl w:val="0"/>
          <w:numId w:val="24"/>
        </w:numPr>
        <w:spacing w:before="120" w:after="120" w:line="240" w:lineRule="auto"/>
        <w:ind w:right="-29"/>
        <w:jc w:val="both"/>
        <w:rPr>
          <w:rFonts w:cstheme="minorHAnsi"/>
          <w:sz w:val="20"/>
          <w:szCs w:val="20"/>
        </w:rPr>
      </w:pPr>
      <w:r w:rsidRPr="007E47FA">
        <w:rPr>
          <w:b/>
          <w:color w:val="276E8B" w:themeColor="accent1" w:themeShade="BF"/>
          <w:sz w:val="20"/>
          <w:szCs w:val="20"/>
        </w:rPr>
        <w:t>Grant closure</w:t>
      </w:r>
      <w:r w:rsidRPr="007E47FA">
        <w:rPr>
          <w:rFonts w:cstheme="minorHAnsi"/>
          <w:b/>
          <w:bCs/>
          <w:sz w:val="20"/>
          <w:szCs w:val="20"/>
        </w:rPr>
        <w:t>:</w:t>
      </w:r>
      <w:r w:rsidRPr="007E47FA">
        <w:rPr>
          <w:rFonts w:cstheme="minorHAnsi"/>
          <w:sz w:val="20"/>
          <w:szCs w:val="20"/>
        </w:rPr>
        <w:t xml:space="preserve"> Upon </w:t>
      </w:r>
      <w:r w:rsidRPr="007E47FA">
        <w:rPr>
          <w:rStyle w:val="DefaultText"/>
          <w:color w:val="000000" w:themeColor="text1"/>
        </w:rPr>
        <w:t>completion</w:t>
      </w:r>
      <w:r w:rsidRPr="007E47FA">
        <w:rPr>
          <w:rFonts w:cstheme="minorHAnsi"/>
          <w:sz w:val="20"/>
          <w:szCs w:val="20"/>
        </w:rPr>
        <w:t xml:space="preserve"> of the grant activities, the grant recipient (</w:t>
      </w:r>
      <w:r w:rsidR="003A7E62">
        <w:rPr>
          <w:rFonts w:cstheme="minorHAnsi"/>
          <w:sz w:val="20"/>
          <w:szCs w:val="20"/>
        </w:rPr>
        <w:t>DP</w:t>
      </w:r>
      <w:r w:rsidRPr="007E47FA">
        <w:rPr>
          <w:rFonts w:cstheme="minorHAnsi"/>
          <w:sz w:val="20"/>
          <w:szCs w:val="20"/>
        </w:rPr>
        <w:t xml:space="preserve">) shall transfer all tangible and intangible assets and their ownership to the grant </w:t>
      </w:r>
      <w:r w:rsidR="00603C8F" w:rsidRPr="007E47FA">
        <w:rPr>
          <w:rFonts w:cstheme="minorHAnsi"/>
          <w:sz w:val="20"/>
          <w:szCs w:val="20"/>
        </w:rPr>
        <w:t>beneficiaries,</w:t>
      </w:r>
      <w:r w:rsidRPr="007E47FA">
        <w:rPr>
          <w:rFonts w:cstheme="minorHAnsi"/>
          <w:sz w:val="20"/>
          <w:szCs w:val="20"/>
        </w:rPr>
        <w:t xml:space="preserve"> or any other body(ies) designated by the NDA.</w:t>
      </w:r>
    </w:p>
    <w:p w14:paraId="1A0994FC" w14:textId="077829DB" w:rsidR="00E56567" w:rsidRPr="007E47FA" w:rsidRDefault="00E56567" w:rsidP="004B6FE2">
      <w:pPr>
        <w:pStyle w:val="ListParagraph"/>
        <w:numPr>
          <w:ilvl w:val="0"/>
          <w:numId w:val="24"/>
        </w:numPr>
        <w:spacing w:before="120" w:after="120" w:line="240" w:lineRule="auto"/>
        <w:ind w:right="-29"/>
        <w:jc w:val="both"/>
        <w:rPr>
          <w:sz w:val="20"/>
          <w:szCs w:val="20"/>
        </w:rPr>
      </w:pPr>
      <w:r w:rsidRPr="007E47FA">
        <w:rPr>
          <w:b/>
          <w:color w:val="276E8B" w:themeColor="accent1" w:themeShade="BF"/>
          <w:sz w:val="20"/>
          <w:szCs w:val="20"/>
        </w:rPr>
        <w:t>Prohibited practices policies:</w:t>
      </w:r>
      <w:r w:rsidRPr="007E47FA">
        <w:rPr>
          <w:b/>
          <w:bCs/>
          <w:sz w:val="20"/>
          <w:szCs w:val="20"/>
        </w:rPr>
        <w:t xml:space="preserve"> </w:t>
      </w:r>
      <w:r w:rsidRPr="007E47FA">
        <w:rPr>
          <w:sz w:val="20"/>
          <w:szCs w:val="20"/>
        </w:rPr>
        <w:t xml:space="preserve">UNDP has a </w:t>
      </w:r>
      <w:r w:rsidRPr="007E47FA">
        <w:rPr>
          <w:rStyle w:val="DefaultText"/>
          <w:color w:val="000000" w:themeColor="text1"/>
        </w:rPr>
        <w:t>strict</w:t>
      </w:r>
      <w:r w:rsidRPr="007E47FA">
        <w:rPr>
          <w:sz w:val="20"/>
          <w:szCs w:val="20"/>
        </w:rPr>
        <w:t xml:space="preserve"> Anti-Money Laundering and Countering the Financing of Terrorism Policy (AML CFT). </w:t>
      </w:r>
      <w:r w:rsidR="00B54608">
        <w:rPr>
          <w:sz w:val="20"/>
          <w:szCs w:val="20"/>
        </w:rPr>
        <w:t>Several measures are</w:t>
      </w:r>
      <w:r w:rsidRPr="007E47FA">
        <w:rPr>
          <w:sz w:val="20"/>
          <w:szCs w:val="20"/>
        </w:rPr>
        <w:t xml:space="preserve"> designed to impose stringent controls and due diligence requirements, raise awareness, and facilitate the appropriate reporting process to prevent and detect activities linked to money laundering and financing of terrorism.</w:t>
      </w:r>
    </w:p>
    <w:p w14:paraId="7CA53660" w14:textId="2B122E81" w:rsidR="00E56567" w:rsidRPr="007E47FA" w:rsidRDefault="00E56567" w:rsidP="004B6FE2">
      <w:pPr>
        <w:pStyle w:val="ListParagraph"/>
        <w:numPr>
          <w:ilvl w:val="0"/>
          <w:numId w:val="24"/>
        </w:numPr>
        <w:spacing w:before="120" w:after="120" w:line="240" w:lineRule="auto"/>
        <w:ind w:right="-29"/>
        <w:jc w:val="both"/>
        <w:rPr>
          <w:sz w:val="20"/>
          <w:szCs w:val="20"/>
        </w:rPr>
      </w:pPr>
      <w:r w:rsidRPr="007E47FA">
        <w:rPr>
          <w:sz w:val="20"/>
          <w:szCs w:val="20"/>
        </w:rPr>
        <w:t xml:space="preserve">Measures include screening potential counterparties prior to contractual agreement against the United Nations Global Marketplace Ineligible Vendor Lists. Contractual arrangements will have appropriate </w:t>
      </w:r>
      <w:r w:rsidRPr="007E47FA">
        <w:rPr>
          <w:rStyle w:val="DefaultText"/>
          <w:color w:val="000000" w:themeColor="text1"/>
        </w:rPr>
        <w:t>representations</w:t>
      </w:r>
      <w:r w:rsidRPr="007E47FA">
        <w:rPr>
          <w:sz w:val="20"/>
          <w:szCs w:val="20"/>
        </w:rPr>
        <w:t xml:space="preserve"> and warranties from UNDP’s Counterparties regarding </w:t>
      </w:r>
      <w:r w:rsidR="0002648E" w:rsidRPr="0002648E">
        <w:rPr>
          <w:sz w:val="20"/>
          <w:szCs w:val="20"/>
        </w:rPr>
        <w:t xml:space="preserve">Anti-Money Laundering and Countering the Financing of Terrorism Policy </w:t>
      </w:r>
      <w:r w:rsidR="0002648E">
        <w:rPr>
          <w:sz w:val="20"/>
          <w:szCs w:val="20"/>
        </w:rPr>
        <w:t>(</w:t>
      </w:r>
      <w:r w:rsidRPr="007E47FA">
        <w:rPr>
          <w:sz w:val="20"/>
          <w:szCs w:val="20"/>
        </w:rPr>
        <w:t>AML/CFT</w:t>
      </w:r>
      <w:r w:rsidR="0002648E">
        <w:rPr>
          <w:sz w:val="20"/>
          <w:szCs w:val="20"/>
        </w:rPr>
        <w:t>)</w:t>
      </w:r>
      <w:r w:rsidRPr="007E47FA">
        <w:rPr>
          <w:sz w:val="20"/>
          <w:szCs w:val="20"/>
        </w:rPr>
        <w:t>, with termination clauses in case of breach of such AML/CFT representations and warranties.</w:t>
      </w:r>
    </w:p>
    <w:p w14:paraId="6923EEDE" w14:textId="77777777" w:rsidR="00E56567" w:rsidRPr="007E47FA" w:rsidRDefault="00E56567" w:rsidP="004B6FE2">
      <w:pPr>
        <w:pStyle w:val="ListParagraph"/>
        <w:numPr>
          <w:ilvl w:val="0"/>
          <w:numId w:val="24"/>
        </w:numPr>
        <w:spacing w:before="120" w:after="120" w:line="240" w:lineRule="auto"/>
        <w:ind w:right="-29"/>
        <w:jc w:val="both"/>
        <w:rPr>
          <w:sz w:val="20"/>
          <w:szCs w:val="20"/>
        </w:rPr>
      </w:pPr>
      <w:r w:rsidRPr="007E47FA">
        <w:rPr>
          <w:sz w:val="20"/>
          <w:szCs w:val="20"/>
        </w:rPr>
        <w:t xml:space="preserve">All credible allegations of activities believed to contravene the principles set out in this AML/CFT Policy will be assessed and investigated, as appropriate, in accordance with the Charter of the UNDP Office </w:t>
      </w:r>
      <w:r w:rsidRPr="007E47FA">
        <w:rPr>
          <w:rStyle w:val="DefaultText"/>
          <w:color w:val="000000" w:themeColor="text1"/>
        </w:rPr>
        <w:t>of</w:t>
      </w:r>
      <w:r w:rsidRPr="007E47FA">
        <w:rPr>
          <w:sz w:val="20"/>
          <w:szCs w:val="20"/>
        </w:rPr>
        <w:t xml:space="preserve"> Audit and Investigations (“OAI”), the OAI Investigation Guidelines and the UNDP Legal Framework for Addressing Non-compliance with UN Standards of Conduct, when applicable. The AML/CFT Policy will be strictly followed during the project implementation.</w:t>
      </w:r>
    </w:p>
    <w:p w14:paraId="228FAD5E" w14:textId="77777777" w:rsidR="00E56567" w:rsidRPr="007E47FA" w:rsidRDefault="00E56567" w:rsidP="004B6FE2">
      <w:pPr>
        <w:pStyle w:val="ListParagraph"/>
        <w:numPr>
          <w:ilvl w:val="0"/>
          <w:numId w:val="24"/>
        </w:numPr>
        <w:spacing w:before="120" w:after="120" w:line="240" w:lineRule="auto"/>
        <w:ind w:right="-29"/>
        <w:jc w:val="both"/>
        <w:rPr>
          <w:sz w:val="20"/>
          <w:szCs w:val="20"/>
        </w:rPr>
      </w:pPr>
      <w:r w:rsidRPr="007E47FA">
        <w:rPr>
          <w:sz w:val="20"/>
          <w:szCs w:val="20"/>
        </w:rPr>
        <w:t xml:space="preserve">Further UNDP has a </w:t>
      </w:r>
      <w:r w:rsidRPr="007E47FA">
        <w:rPr>
          <w:rStyle w:val="DefaultText"/>
          <w:color w:val="000000" w:themeColor="text1"/>
        </w:rPr>
        <w:t>policy</w:t>
      </w:r>
      <w:r w:rsidRPr="007E47FA">
        <w:rPr>
          <w:sz w:val="20"/>
          <w:szCs w:val="20"/>
        </w:rPr>
        <w:t xml:space="preserve"> for reporting misconduct and a strict Policy for Protection Against Retaliation for reporting misconduct and cooperating with a duly authorized audit or investigation.</w:t>
      </w:r>
    </w:p>
    <w:p w14:paraId="7CFAA624" w14:textId="602356B5" w:rsidR="00E56567" w:rsidRPr="007E47FA" w:rsidRDefault="00E56567" w:rsidP="004B6FE2">
      <w:pPr>
        <w:pStyle w:val="ListParagraph"/>
        <w:numPr>
          <w:ilvl w:val="0"/>
          <w:numId w:val="24"/>
        </w:numPr>
        <w:spacing w:before="120" w:after="120" w:line="240" w:lineRule="auto"/>
        <w:ind w:right="-29"/>
        <w:jc w:val="both"/>
        <w:rPr>
          <w:sz w:val="20"/>
          <w:szCs w:val="20"/>
        </w:rPr>
      </w:pPr>
      <w:r w:rsidRPr="007E47FA">
        <w:rPr>
          <w:b/>
          <w:color w:val="276E8B" w:themeColor="accent1" w:themeShade="BF"/>
          <w:sz w:val="20"/>
          <w:szCs w:val="20"/>
        </w:rPr>
        <w:t>Social and Environmental Screening:</w:t>
      </w:r>
      <w:r w:rsidRPr="007E47FA">
        <w:rPr>
          <w:sz w:val="20"/>
          <w:szCs w:val="20"/>
        </w:rPr>
        <w:t xml:space="preserve"> This project proposal has been screened (i) to identify and reflect the significance of potential impacts or risks that project activities might present, and (ii) to identify opportunities to enhance benefits and to support stakeholders. UNDP's mandatory Social and </w:t>
      </w:r>
      <w:r w:rsidRPr="007E47FA">
        <w:rPr>
          <w:rStyle w:val="DefaultText"/>
          <w:color w:val="000000" w:themeColor="text1"/>
        </w:rPr>
        <w:t>Environmental</w:t>
      </w:r>
      <w:r w:rsidRPr="007E47FA">
        <w:rPr>
          <w:sz w:val="20"/>
          <w:szCs w:val="20"/>
        </w:rPr>
        <w:t xml:space="preserve"> Screening Procedure (SESP) provides detailed requirements and guidance on screening and assessment. Categorization is undertaken to reflect the level of review and resources required for addressing such impacts and risks. UNDP will utilize its SESP to identify potential social and environmental risks and opportunities associated with the project. Potential adverse gender impacts related to project activities will also be identified and differentiated measures will be adopted to prevent gender-based discrimination. Potential risks of gender-based violence and/or sexual exploitation and abuse of men, women, girls and boys that may occur in connection with any of the designed activities will be considered.</w:t>
      </w:r>
    </w:p>
    <w:p w14:paraId="459C9665" w14:textId="23822420" w:rsidR="00DC315F" w:rsidRDefault="00DC315F" w:rsidP="00D86181">
      <w:pPr>
        <w:pStyle w:val="Heading3"/>
      </w:pPr>
      <w:bookmarkStart w:id="9" w:name="_Toc119587229"/>
      <w:r w:rsidRPr="00DC315F">
        <w:t xml:space="preserve">Section 6. </w:t>
      </w:r>
      <w:bookmarkEnd w:id="9"/>
      <w:r w:rsidRPr="00DC315F">
        <w:t xml:space="preserve">Budget, </w:t>
      </w:r>
      <w:r w:rsidR="0045311B">
        <w:t>P</w:t>
      </w:r>
      <w:r w:rsidR="0045311B" w:rsidRPr="00DC315F">
        <w:t>rocurement</w:t>
      </w:r>
      <w:r w:rsidR="0045311B">
        <w:t xml:space="preserve">, HR </w:t>
      </w:r>
      <w:r w:rsidR="008003D3">
        <w:t xml:space="preserve">and </w:t>
      </w:r>
      <w:r w:rsidR="00134A00">
        <w:t>I</w:t>
      </w:r>
      <w:r w:rsidRPr="00DC315F">
        <w:t>mplementation plans</w:t>
      </w:r>
      <w:r w:rsidR="00134A00">
        <w:t>:</w:t>
      </w:r>
    </w:p>
    <w:p w14:paraId="77F9ED8C" w14:textId="4724F9B7" w:rsidR="00DC315F" w:rsidRPr="00E56E24" w:rsidRDefault="00DC315F" w:rsidP="000F5282">
      <w:pPr>
        <w:pStyle w:val="ListParagraph"/>
        <w:numPr>
          <w:ilvl w:val="1"/>
          <w:numId w:val="6"/>
        </w:numPr>
        <w:tabs>
          <w:tab w:val="left" w:pos="720"/>
          <w:tab w:val="left" w:pos="7200"/>
        </w:tabs>
        <w:spacing w:after="0"/>
        <w:rPr>
          <w:b/>
          <w:color w:val="276E8B" w:themeColor="accent1" w:themeShade="BF"/>
        </w:rPr>
      </w:pPr>
      <w:r w:rsidRPr="00E56E24">
        <w:rPr>
          <w:b/>
          <w:color w:val="276E8B" w:themeColor="accent1" w:themeShade="BF"/>
        </w:rPr>
        <w:t>Budget Plan</w:t>
      </w:r>
    </w:p>
    <w:p w14:paraId="6B508DBC" w14:textId="77777777" w:rsidR="003772BF" w:rsidRPr="00566D89" w:rsidRDefault="003772BF" w:rsidP="000F5282">
      <w:pPr>
        <w:spacing w:after="120" w:line="276" w:lineRule="auto"/>
        <w:rPr>
          <w:rFonts w:ascii="Arial" w:hAnsi="Arial" w:cs="Arial"/>
        </w:rPr>
      </w:pPr>
      <w:r w:rsidRPr="00566D89">
        <w:rPr>
          <w:rFonts w:ascii="Arial" w:hAnsi="Arial" w:cs="Arial"/>
        </w:rPr>
        <w:t>A budget plan is included in the attached spreadsheet.</w:t>
      </w:r>
    </w:p>
    <w:p w14:paraId="279829A7" w14:textId="1C38E9A9" w:rsidR="00DC315F" w:rsidRPr="00E56E24" w:rsidRDefault="00DC315F" w:rsidP="000F5282">
      <w:pPr>
        <w:pStyle w:val="ListParagraph"/>
        <w:numPr>
          <w:ilvl w:val="1"/>
          <w:numId w:val="6"/>
        </w:numPr>
        <w:tabs>
          <w:tab w:val="left" w:pos="720"/>
          <w:tab w:val="left" w:pos="7200"/>
        </w:tabs>
        <w:spacing w:after="0"/>
        <w:rPr>
          <w:b/>
          <w:color w:val="276E8B" w:themeColor="accent1" w:themeShade="BF"/>
        </w:rPr>
      </w:pPr>
      <w:r w:rsidRPr="00E56E24">
        <w:rPr>
          <w:b/>
          <w:color w:val="276E8B" w:themeColor="accent1" w:themeShade="BF"/>
        </w:rPr>
        <w:t>Procurement Plan</w:t>
      </w:r>
    </w:p>
    <w:p w14:paraId="4FDF7DDE" w14:textId="3C3C3C04" w:rsidR="00A24D7B" w:rsidRPr="00A24D7B" w:rsidRDefault="00862F53" w:rsidP="000F5282">
      <w:pPr>
        <w:spacing w:after="120" w:line="240" w:lineRule="auto"/>
        <w:ind w:right="-29"/>
        <w:jc w:val="both"/>
      </w:pPr>
      <w:r w:rsidRPr="009E04C2">
        <w:rPr>
          <w:rFonts w:ascii="Arial" w:hAnsi="Arial" w:cs="Arial"/>
        </w:rPr>
        <w:t>A procurement plan is included in the attached spreadsheet</w:t>
      </w:r>
      <w:r>
        <w:rPr>
          <w:rFonts w:ascii="Arial" w:hAnsi="Arial" w:cs="Arial"/>
        </w:rPr>
        <w:t>.</w:t>
      </w:r>
    </w:p>
    <w:p w14:paraId="74493753" w14:textId="20AE3C4E" w:rsidR="7E46FB1D" w:rsidRDefault="7E46FB1D" w:rsidP="000F5282">
      <w:pPr>
        <w:spacing w:after="0"/>
        <w:rPr>
          <w:rFonts w:ascii="Arial" w:eastAsia="Arial" w:hAnsi="Arial" w:cs="Arial"/>
          <w:b/>
          <w:bCs/>
          <w:color w:val="276E8B" w:themeColor="accent1" w:themeShade="BF"/>
          <w:sz w:val="20"/>
          <w:szCs w:val="20"/>
        </w:rPr>
      </w:pPr>
      <w:r w:rsidRPr="00D65A75">
        <w:rPr>
          <w:b/>
          <w:bCs/>
          <w:color w:val="276E8B" w:themeColor="accent1" w:themeShade="BF"/>
        </w:rPr>
        <w:t>6.3 Human Resources (HR) Plan</w:t>
      </w:r>
      <w:r w:rsidRPr="48919BC6">
        <w:rPr>
          <w:rFonts w:ascii="Arial" w:eastAsia="Arial" w:hAnsi="Arial" w:cs="Arial"/>
          <w:b/>
          <w:bCs/>
          <w:color w:val="276E8B" w:themeColor="accent1" w:themeShade="BF"/>
          <w:sz w:val="20"/>
          <w:szCs w:val="20"/>
        </w:rPr>
        <w:t xml:space="preserve"> </w:t>
      </w:r>
    </w:p>
    <w:p w14:paraId="2DB0B207" w14:textId="16ACB055" w:rsidR="0054376C" w:rsidRPr="000F5282" w:rsidRDefault="00C257B6" w:rsidP="000F5282">
      <w:pPr>
        <w:spacing w:after="120" w:line="240" w:lineRule="auto"/>
        <w:ind w:right="-29"/>
        <w:jc w:val="both"/>
        <w:rPr>
          <w:rFonts w:ascii="Arial" w:hAnsi="Arial" w:cs="Arial"/>
        </w:rPr>
      </w:pPr>
      <w:r w:rsidRPr="009E04C2">
        <w:rPr>
          <w:rFonts w:ascii="Arial" w:hAnsi="Arial" w:cs="Arial"/>
        </w:rPr>
        <w:t>A human resources plan is included in the attached spreadsheet.</w:t>
      </w:r>
    </w:p>
    <w:p w14:paraId="7B6676AC" w14:textId="0B07DBA0" w:rsidR="00DC315F" w:rsidRPr="008037BB" w:rsidRDefault="7E46FB1D" w:rsidP="000F5282">
      <w:pPr>
        <w:spacing w:after="0"/>
        <w:rPr>
          <w:b/>
          <w:bCs/>
          <w:color w:val="276E8B" w:themeColor="accent1" w:themeShade="BF"/>
        </w:rPr>
      </w:pPr>
      <w:r w:rsidRPr="008037BB">
        <w:rPr>
          <w:b/>
          <w:bCs/>
          <w:color w:val="276E8B" w:themeColor="accent1" w:themeShade="BF"/>
        </w:rPr>
        <w:t xml:space="preserve">6.4 </w:t>
      </w:r>
      <w:r w:rsidR="00DC315F" w:rsidRPr="008037BB">
        <w:rPr>
          <w:b/>
          <w:bCs/>
          <w:color w:val="276E8B" w:themeColor="accent1" w:themeShade="BF"/>
        </w:rPr>
        <w:t>Implementation Plan</w:t>
      </w:r>
    </w:p>
    <w:p w14:paraId="0C145835" w14:textId="47B075DF" w:rsidR="00F97840" w:rsidRDefault="008037BB" w:rsidP="008037BB">
      <w:pPr>
        <w:spacing w:after="120" w:line="240" w:lineRule="auto"/>
        <w:ind w:right="-29"/>
        <w:jc w:val="both"/>
        <w:rPr>
          <w:rFonts w:ascii="Arial" w:hAnsi="Arial" w:cs="Arial"/>
        </w:rPr>
      </w:pPr>
      <w:r w:rsidRPr="009E04C2">
        <w:rPr>
          <w:rFonts w:ascii="Arial" w:hAnsi="Arial" w:cs="Arial"/>
        </w:rPr>
        <w:t xml:space="preserve">An implementation plan is included in the attached spreadsheet. </w:t>
      </w:r>
    </w:p>
    <w:p w14:paraId="232D2835" w14:textId="77777777" w:rsidR="006A6E6A" w:rsidRDefault="006A6E6A" w:rsidP="008037BB">
      <w:pPr>
        <w:spacing w:after="120" w:line="240" w:lineRule="auto"/>
        <w:ind w:right="-29"/>
        <w:jc w:val="both"/>
        <w:rPr>
          <w:rFonts w:ascii="Arial" w:hAnsi="Arial" w:cs="Arial"/>
        </w:rPr>
      </w:pPr>
    </w:p>
    <w:p w14:paraId="21F37ADE" w14:textId="42EABA67" w:rsidR="00DD7DC1" w:rsidRPr="008206B0" w:rsidRDefault="00DD7DC1" w:rsidP="00325B16">
      <w:pPr>
        <w:spacing w:after="120" w:line="240" w:lineRule="auto"/>
        <w:ind w:right="-29"/>
        <w:jc w:val="both"/>
        <w:rPr>
          <w:rFonts w:ascii="Arial" w:hAnsi="Arial" w:cs="Arial"/>
        </w:rPr>
      </w:pPr>
    </w:p>
    <w:sectPr w:rsidR="00DD7DC1" w:rsidRPr="008206B0" w:rsidSect="0048348F">
      <w:headerReference w:type="default" r:id="rId45"/>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1E2A" w14:textId="77777777" w:rsidR="00CA2010" w:rsidRDefault="00CA2010" w:rsidP="007C1AED">
      <w:pPr>
        <w:spacing w:after="0" w:line="240" w:lineRule="auto"/>
      </w:pPr>
      <w:r>
        <w:separator/>
      </w:r>
    </w:p>
  </w:endnote>
  <w:endnote w:type="continuationSeparator" w:id="0">
    <w:p w14:paraId="35C4317E" w14:textId="77777777" w:rsidR="00CA2010" w:rsidRDefault="00CA2010" w:rsidP="007C1AED">
      <w:pPr>
        <w:spacing w:after="0" w:line="240" w:lineRule="auto"/>
      </w:pPr>
      <w:r>
        <w:continuationSeparator/>
      </w:r>
    </w:p>
  </w:endnote>
  <w:endnote w:type="continuationNotice" w:id="1">
    <w:p w14:paraId="48CA4A89" w14:textId="77777777" w:rsidR="00CA2010" w:rsidRDefault="00CA2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B127" w14:textId="77777777" w:rsidR="00AF446E" w:rsidRDefault="00AF446E" w:rsidP="003E089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14AFB56" w14:textId="77777777" w:rsidR="00AF446E" w:rsidRDefault="00AF446E" w:rsidP="00AF446E">
    <w:pPr>
      <w:pStyle w:val="Footer"/>
      <w:ind w:right="20" w:firstLine="360"/>
      <w:jc w:val="right"/>
    </w:pPr>
    <w:r w:rsidRPr="00AF446E">
      <w:t>GREEN CLIMATE FUND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7322810"/>
      <w:docPartObj>
        <w:docPartGallery w:val="Page Numbers (Bottom of Page)"/>
        <w:docPartUnique/>
      </w:docPartObj>
    </w:sdtPr>
    <w:sdtEndPr>
      <w:rPr>
        <w:rStyle w:val="PageNumber"/>
      </w:rPr>
    </w:sdtEndPr>
    <w:sdtContent>
      <w:p w14:paraId="28FEFACE" w14:textId="77777777" w:rsidR="00AF446E" w:rsidRDefault="00AF446E" w:rsidP="003E089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8E86CB4" w14:textId="77777777" w:rsidR="00AF446E" w:rsidRDefault="00AF446E" w:rsidP="00AF446E">
    <w:pPr>
      <w:pStyle w:val="Footer"/>
      <w:ind w:right="360"/>
    </w:pPr>
    <w:r>
      <w:t>GREEN CLIMATE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3DEAB" w14:textId="77777777" w:rsidR="00CA2010" w:rsidRDefault="00CA2010" w:rsidP="007C1AED">
      <w:pPr>
        <w:spacing w:after="0" w:line="240" w:lineRule="auto"/>
      </w:pPr>
      <w:r>
        <w:separator/>
      </w:r>
    </w:p>
  </w:footnote>
  <w:footnote w:type="continuationSeparator" w:id="0">
    <w:p w14:paraId="1E1B93B9" w14:textId="77777777" w:rsidR="00CA2010" w:rsidRDefault="00CA2010" w:rsidP="007C1AED">
      <w:pPr>
        <w:spacing w:after="0" w:line="240" w:lineRule="auto"/>
      </w:pPr>
      <w:r>
        <w:continuationSeparator/>
      </w:r>
    </w:p>
  </w:footnote>
  <w:footnote w:type="continuationNotice" w:id="1">
    <w:p w14:paraId="2744D8A4" w14:textId="77777777" w:rsidR="00CA2010" w:rsidRDefault="00CA2010">
      <w:pPr>
        <w:spacing w:after="0" w:line="240" w:lineRule="auto"/>
      </w:pPr>
    </w:p>
  </w:footnote>
  <w:footnote w:id="2">
    <w:p w14:paraId="2B6FB7DA" w14:textId="76818B55" w:rsidR="00A12F81" w:rsidRDefault="00A12F81">
      <w:pPr>
        <w:pStyle w:val="FootnoteText"/>
      </w:pPr>
      <w:r>
        <w:rPr>
          <w:rStyle w:val="FootnoteReference"/>
        </w:rPr>
        <w:footnoteRef/>
      </w:r>
      <w:r>
        <w:t xml:space="preserve"> </w:t>
      </w:r>
      <w:r w:rsidRPr="009F49EE">
        <w:t xml:space="preserve">The implementation period shall begin on the date the </w:t>
      </w:r>
      <w:r w:rsidR="00840EDE">
        <w:t>grant is effective</w:t>
      </w:r>
      <w:r w:rsidRPr="009F49EE">
        <w:t>.</w:t>
      </w:r>
    </w:p>
  </w:footnote>
  <w:footnote w:id="3">
    <w:p w14:paraId="572FB944"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United States Department of State. (2023). Bolivia - Country Commercial Guide. </w:t>
      </w:r>
      <w:hyperlink r:id="rId1" w:history="1">
        <w:r w:rsidRPr="007710A6">
          <w:rPr>
            <w:rStyle w:val="Hyperlink"/>
            <w:sz w:val="16"/>
            <w:szCs w:val="16"/>
          </w:rPr>
          <w:t>https://www.state.gov/reports/2023-investment-climate-statements/bolivia/</w:t>
        </w:r>
      </w:hyperlink>
      <w:r w:rsidRPr="007710A6">
        <w:rPr>
          <w:sz w:val="16"/>
          <w:szCs w:val="16"/>
        </w:rPr>
        <w:t xml:space="preserve"> </w:t>
      </w:r>
    </w:p>
  </w:footnote>
  <w:footnote w:id="4">
    <w:p w14:paraId="5CE35BDD" w14:textId="77777777" w:rsidR="00B353D5" w:rsidRPr="00F931AA" w:rsidRDefault="00B353D5" w:rsidP="00B353D5">
      <w:pPr>
        <w:pStyle w:val="FootnoteText"/>
        <w:rPr>
          <w:sz w:val="16"/>
          <w:szCs w:val="16"/>
        </w:rPr>
      </w:pPr>
      <w:r w:rsidRPr="007710A6">
        <w:rPr>
          <w:rStyle w:val="FootnoteReference"/>
          <w:sz w:val="16"/>
          <w:szCs w:val="16"/>
        </w:rPr>
        <w:footnoteRef/>
      </w:r>
      <w:r w:rsidRPr="007710A6">
        <w:rPr>
          <w:sz w:val="16"/>
          <w:szCs w:val="16"/>
          <w:lang w:val="es-EC"/>
        </w:rPr>
        <w:t xml:space="preserve"> Instituto Boliviano de Comercio Exterior. (2023). </w:t>
      </w:r>
      <w:hyperlink r:id="rId2" w:history="1">
        <w:r w:rsidRPr="00F931AA">
          <w:rPr>
            <w:rStyle w:val="Hyperlink"/>
            <w:sz w:val="16"/>
            <w:szCs w:val="16"/>
          </w:rPr>
          <w:t>https://ibce.org.bo/images/publicaciones/CE-318-Cifras-Comercio-Exterior-Boliviano-2023.pdf</w:t>
        </w:r>
      </w:hyperlink>
      <w:r w:rsidRPr="00F931AA">
        <w:rPr>
          <w:sz w:val="16"/>
          <w:szCs w:val="16"/>
        </w:rPr>
        <w:t xml:space="preserve"> </w:t>
      </w:r>
    </w:p>
  </w:footnote>
  <w:footnote w:id="5">
    <w:p w14:paraId="19481849" w14:textId="77777777" w:rsidR="00B353D5" w:rsidRPr="007710A6" w:rsidRDefault="00B353D5" w:rsidP="00B353D5">
      <w:pPr>
        <w:pStyle w:val="FootnoteText"/>
        <w:rPr>
          <w:sz w:val="16"/>
          <w:szCs w:val="16"/>
          <w:lang w:val="es-EC"/>
        </w:rPr>
      </w:pPr>
      <w:r w:rsidRPr="007710A6">
        <w:rPr>
          <w:rStyle w:val="FootnoteReference"/>
          <w:sz w:val="16"/>
          <w:szCs w:val="16"/>
        </w:rPr>
        <w:footnoteRef/>
      </w:r>
      <w:r w:rsidRPr="007710A6">
        <w:rPr>
          <w:sz w:val="16"/>
          <w:szCs w:val="16"/>
          <w:lang w:val="es-EC"/>
        </w:rPr>
        <w:t xml:space="preserve"> IBCE. (2021). </w:t>
      </w:r>
      <w:r w:rsidRPr="007710A6">
        <w:rPr>
          <w:i/>
          <w:iCs/>
          <w:sz w:val="16"/>
          <w:szCs w:val="16"/>
          <w:lang w:val="es-EC"/>
        </w:rPr>
        <w:t>Plan de Acción sobre el Cambio Climático 2021-2025</w:t>
      </w:r>
      <w:r w:rsidRPr="007710A6">
        <w:rPr>
          <w:sz w:val="16"/>
          <w:szCs w:val="16"/>
          <w:lang w:val="es-EC"/>
        </w:rPr>
        <w:t>.</w:t>
      </w:r>
    </w:p>
  </w:footnote>
  <w:footnote w:id="6">
    <w:p w14:paraId="7DD86AAE"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lang w:val="es-EC"/>
        </w:rPr>
        <w:t xml:space="preserve"> Autoridad Plurinacional de la Madre Tierra. </w:t>
      </w:r>
      <w:r w:rsidRPr="00026AC6">
        <w:rPr>
          <w:sz w:val="16"/>
          <w:szCs w:val="16"/>
        </w:rPr>
        <w:t xml:space="preserve">(2023). </w:t>
      </w:r>
      <w:r w:rsidRPr="00026AC6">
        <w:rPr>
          <w:i/>
          <w:iCs/>
          <w:sz w:val="16"/>
          <w:szCs w:val="16"/>
        </w:rPr>
        <w:t>Política Plurinacional de Cambio Climático</w:t>
      </w:r>
      <w:r w:rsidRPr="00026AC6">
        <w:rPr>
          <w:sz w:val="16"/>
          <w:szCs w:val="16"/>
        </w:rPr>
        <w:t xml:space="preserve">. </w:t>
      </w:r>
      <w:hyperlink r:id="rId3" w:history="1">
        <w:r w:rsidRPr="007710A6">
          <w:rPr>
            <w:rStyle w:val="Hyperlink"/>
            <w:sz w:val="16"/>
            <w:szCs w:val="16"/>
          </w:rPr>
          <w:t>https://www.madretierra.gob.bo</w:t>
        </w:r>
      </w:hyperlink>
    </w:p>
  </w:footnote>
  <w:footnote w:id="7">
    <w:p w14:paraId="72817DF5"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Ministry of Development Planning, Bolivia. (2021). </w:t>
      </w:r>
      <w:r w:rsidRPr="007710A6">
        <w:rPr>
          <w:i/>
          <w:iCs/>
          <w:sz w:val="16"/>
          <w:szCs w:val="16"/>
        </w:rPr>
        <w:t>Nationally Determined Contribution (NDC) of Bolivia 2021-2030</w:t>
      </w:r>
      <w:r w:rsidRPr="007710A6">
        <w:rPr>
          <w:sz w:val="16"/>
          <w:szCs w:val="16"/>
        </w:rPr>
        <w:t xml:space="preserve">. </w:t>
      </w:r>
      <w:hyperlink r:id="rId4" w:history="1">
        <w:r w:rsidRPr="007710A6">
          <w:rPr>
            <w:rStyle w:val="Hyperlink"/>
            <w:sz w:val="16"/>
            <w:szCs w:val="16"/>
          </w:rPr>
          <w:t>https://unfccc.int/sites/default/files/NDC/2022-06/CND%20Bolivia%202021-2030.pdf</w:t>
        </w:r>
      </w:hyperlink>
      <w:r w:rsidRPr="007710A6">
        <w:rPr>
          <w:sz w:val="16"/>
          <w:szCs w:val="16"/>
        </w:rPr>
        <w:t xml:space="preserve"> </w:t>
      </w:r>
    </w:p>
  </w:footnote>
  <w:footnote w:id="8">
    <w:p w14:paraId="6CCA1DCE"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UNDP Climate Promise. (2023). </w:t>
      </w:r>
      <w:r w:rsidRPr="007710A6">
        <w:rPr>
          <w:i/>
          <w:iCs/>
          <w:sz w:val="16"/>
          <w:szCs w:val="16"/>
        </w:rPr>
        <w:t>Climate Promise Bolivia: Addressing the Climate Crisis</w:t>
      </w:r>
      <w:r w:rsidRPr="007710A6">
        <w:rPr>
          <w:sz w:val="16"/>
          <w:szCs w:val="16"/>
        </w:rPr>
        <w:t xml:space="preserve">. </w:t>
      </w:r>
      <w:hyperlink r:id="rId5" w:history="1">
        <w:r w:rsidRPr="007710A6">
          <w:rPr>
            <w:rStyle w:val="Hyperlink"/>
            <w:sz w:val="16"/>
            <w:szCs w:val="16"/>
          </w:rPr>
          <w:t>https://climatepromise.undp.org/what-we-do/where-we-work/bolivia</w:t>
        </w:r>
      </w:hyperlink>
      <w:r w:rsidRPr="007710A6">
        <w:rPr>
          <w:sz w:val="16"/>
          <w:szCs w:val="16"/>
        </w:rPr>
        <w:t xml:space="preserve"> </w:t>
      </w:r>
    </w:p>
  </w:footnote>
  <w:footnote w:id="9">
    <w:p w14:paraId="20E66724"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UNDP. (2023). </w:t>
      </w:r>
      <w:r w:rsidRPr="007710A6">
        <w:rPr>
          <w:i/>
          <w:iCs/>
          <w:sz w:val="16"/>
          <w:szCs w:val="16"/>
        </w:rPr>
        <w:t>Climate Ambition Report: Latin America and the Caribbean</w:t>
      </w:r>
      <w:r w:rsidRPr="007710A6">
        <w:rPr>
          <w:sz w:val="16"/>
          <w:szCs w:val="16"/>
        </w:rPr>
        <w:t xml:space="preserve">. </w:t>
      </w:r>
      <w:hyperlink r:id="rId6" w:history="1">
        <w:r w:rsidRPr="007710A6">
          <w:rPr>
            <w:rStyle w:val="Hyperlink"/>
            <w:sz w:val="16"/>
            <w:szCs w:val="16"/>
          </w:rPr>
          <w:t>https://climatepromise.undp.org/sites/default/files/research_report_document/Climate%20Ambition-LAC-ENG_v6.pdf</w:t>
        </w:r>
      </w:hyperlink>
      <w:r w:rsidRPr="007710A6">
        <w:rPr>
          <w:sz w:val="16"/>
          <w:szCs w:val="16"/>
        </w:rPr>
        <w:t xml:space="preserve"> </w:t>
      </w:r>
    </w:p>
  </w:footnote>
  <w:footnote w:id="10">
    <w:p w14:paraId="420F9AEF"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United Nations Development Programme. (2023). </w:t>
      </w:r>
      <w:r w:rsidRPr="007710A6">
        <w:rPr>
          <w:i/>
          <w:iCs/>
          <w:sz w:val="16"/>
          <w:szCs w:val="16"/>
        </w:rPr>
        <w:t>Adaptation Planning in Bolivia</w:t>
      </w:r>
      <w:r w:rsidRPr="007710A6">
        <w:rPr>
          <w:sz w:val="16"/>
          <w:szCs w:val="16"/>
        </w:rPr>
        <w:t xml:space="preserve">. </w:t>
      </w:r>
      <w:hyperlink r:id="rId7" w:history="1">
        <w:r w:rsidRPr="007710A6">
          <w:rPr>
            <w:rStyle w:val="Hyperlink"/>
            <w:sz w:val="16"/>
            <w:szCs w:val="16"/>
          </w:rPr>
          <w:t>https://www.undp.org/acceleratorlabs/untapped/case-studies/adaptation-planning-in-bolivia</w:t>
        </w:r>
      </w:hyperlink>
      <w:r w:rsidRPr="007710A6">
        <w:rPr>
          <w:sz w:val="16"/>
          <w:szCs w:val="16"/>
        </w:rPr>
        <w:t xml:space="preserve"> </w:t>
      </w:r>
    </w:p>
  </w:footnote>
  <w:footnote w:id="11">
    <w:p w14:paraId="6BB787E8"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United States Department of State. (2023). </w:t>
      </w:r>
      <w:r w:rsidRPr="007710A6">
        <w:rPr>
          <w:i/>
          <w:iCs/>
          <w:sz w:val="16"/>
          <w:szCs w:val="16"/>
        </w:rPr>
        <w:t>Bolivia - Country Commercial Guide</w:t>
      </w:r>
      <w:r w:rsidRPr="007710A6">
        <w:rPr>
          <w:sz w:val="16"/>
          <w:szCs w:val="16"/>
        </w:rPr>
        <w:t xml:space="preserve">. </w:t>
      </w:r>
      <w:hyperlink r:id="rId8" w:history="1">
        <w:r w:rsidRPr="007710A6">
          <w:rPr>
            <w:rStyle w:val="Hyperlink"/>
            <w:sz w:val="16"/>
            <w:szCs w:val="16"/>
          </w:rPr>
          <w:t>https://climatepromise.undp.org/sites/default/files/research_report_document/Climate%20Ambition-LAC-ENG_v6.pdf</w:t>
        </w:r>
      </w:hyperlink>
      <w:r w:rsidRPr="007710A6">
        <w:rPr>
          <w:sz w:val="16"/>
          <w:szCs w:val="16"/>
        </w:rPr>
        <w:t xml:space="preserve"> </w:t>
      </w:r>
    </w:p>
  </w:footnote>
  <w:footnote w:id="12">
    <w:p w14:paraId="7AE5BB40" w14:textId="77777777" w:rsidR="00B353D5" w:rsidRPr="007710A6" w:rsidRDefault="00B353D5" w:rsidP="00B353D5">
      <w:pPr>
        <w:pStyle w:val="FootnoteText"/>
        <w:rPr>
          <w:sz w:val="16"/>
          <w:szCs w:val="16"/>
          <w:lang w:val="es-EC"/>
        </w:rPr>
      </w:pPr>
      <w:r w:rsidRPr="007710A6">
        <w:rPr>
          <w:rStyle w:val="FootnoteReference"/>
          <w:sz w:val="16"/>
          <w:szCs w:val="16"/>
        </w:rPr>
        <w:footnoteRef/>
      </w:r>
      <w:r w:rsidRPr="007710A6">
        <w:rPr>
          <w:sz w:val="16"/>
          <w:szCs w:val="16"/>
          <w:lang w:val="es-EC"/>
        </w:rPr>
        <w:t xml:space="preserve"> IBCE. (2021). </w:t>
      </w:r>
      <w:r w:rsidRPr="007710A6">
        <w:rPr>
          <w:i/>
          <w:iCs/>
          <w:sz w:val="16"/>
          <w:szCs w:val="16"/>
          <w:lang w:val="es-EC"/>
        </w:rPr>
        <w:t>Plan de Acción sobre el Cambio Climático 2021-2025</w:t>
      </w:r>
      <w:r w:rsidRPr="007710A6">
        <w:rPr>
          <w:sz w:val="16"/>
          <w:szCs w:val="16"/>
          <w:lang w:val="es-EC"/>
        </w:rPr>
        <w:t>.</w:t>
      </w:r>
    </w:p>
  </w:footnote>
  <w:footnote w:id="13">
    <w:p w14:paraId="5A4D7CB6"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UNDP. (2023). </w:t>
      </w:r>
      <w:r w:rsidRPr="007710A6">
        <w:rPr>
          <w:i/>
          <w:iCs/>
          <w:sz w:val="16"/>
          <w:szCs w:val="16"/>
        </w:rPr>
        <w:t>Climate Ambition Report: Latin America and the Caribbean</w:t>
      </w:r>
      <w:r w:rsidRPr="007710A6">
        <w:rPr>
          <w:sz w:val="16"/>
          <w:szCs w:val="16"/>
        </w:rPr>
        <w:t xml:space="preserve">. </w:t>
      </w:r>
      <w:hyperlink r:id="rId9" w:history="1">
        <w:r w:rsidRPr="007710A6">
          <w:rPr>
            <w:rStyle w:val="Hyperlink"/>
            <w:sz w:val="16"/>
            <w:szCs w:val="16"/>
          </w:rPr>
          <w:t>https://climatepromise.undp.org/sites/default/files/research_report_document/Climate%20Ambition-LAC-ENG_v6.pdf</w:t>
        </w:r>
      </w:hyperlink>
      <w:r w:rsidRPr="007710A6">
        <w:rPr>
          <w:sz w:val="16"/>
          <w:szCs w:val="16"/>
        </w:rPr>
        <w:t xml:space="preserve"> </w:t>
      </w:r>
    </w:p>
  </w:footnote>
  <w:footnote w:id="14">
    <w:p w14:paraId="69B632B3" w14:textId="77777777"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Plurinational Authority of Mother Earth</w:t>
      </w:r>
      <w:r w:rsidRPr="007710A6">
        <w:rPr>
          <w:b/>
          <w:bCs/>
          <w:sz w:val="16"/>
          <w:szCs w:val="16"/>
        </w:rPr>
        <w:t>.</w:t>
      </w:r>
      <w:r w:rsidRPr="007710A6">
        <w:rPr>
          <w:sz w:val="16"/>
          <w:szCs w:val="16"/>
        </w:rPr>
        <w:t xml:space="preserve"> (2023). </w:t>
      </w:r>
      <w:r w:rsidRPr="007710A6">
        <w:rPr>
          <w:i/>
          <w:iCs/>
          <w:sz w:val="16"/>
          <w:szCs w:val="16"/>
        </w:rPr>
        <w:t>Plurinational Climate Change Policy of the Plurinational State of Bolivia.</w:t>
      </w:r>
      <w:r w:rsidRPr="007710A6">
        <w:rPr>
          <w:sz w:val="16"/>
          <w:szCs w:val="16"/>
        </w:rPr>
        <w:t xml:space="preserve"> </w:t>
      </w:r>
      <w:hyperlink r:id="rId10" w:history="1">
        <w:r w:rsidRPr="007710A6">
          <w:rPr>
            <w:rStyle w:val="Hyperlink"/>
            <w:sz w:val="16"/>
            <w:szCs w:val="16"/>
          </w:rPr>
          <w:t>https://andesresilientes.org/wp-content/uploads/2023/11/Politica-Cambio-Climatico-revision7_compressed.pdf</w:t>
        </w:r>
      </w:hyperlink>
      <w:r w:rsidRPr="007710A6">
        <w:rPr>
          <w:sz w:val="16"/>
          <w:szCs w:val="16"/>
        </w:rPr>
        <w:t>.</w:t>
      </w:r>
    </w:p>
  </w:footnote>
  <w:footnote w:id="15">
    <w:p w14:paraId="0DC3DC0A" w14:textId="1ADD8B3B" w:rsidR="00B353D5" w:rsidRPr="007710A6" w:rsidRDefault="00B353D5" w:rsidP="00B353D5">
      <w:pPr>
        <w:pStyle w:val="FootnoteText"/>
        <w:rPr>
          <w:sz w:val="16"/>
          <w:szCs w:val="16"/>
        </w:rPr>
      </w:pPr>
      <w:r w:rsidRPr="007710A6">
        <w:rPr>
          <w:rStyle w:val="FootnoteReference"/>
          <w:sz w:val="16"/>
          <w:szCs w:val="16"/>
        </w:rPr>
        <w:footnoteRef/>
      </w:r>
      <w:r w:rsidRPr="007710A6">
        <w:rPr>
          <w:sz w:val="16"/>
          <w:szCs w:val="16"/>
        </w:rPr>
        <w:t xml:space="preserve"> </w:t>
      </w:r>
      <w:r w:rsidR="00F81C01" w:rsidRPr="007710A6">
        <w:rPr>
          <w:sz w:val="16"/>
          <w:szCs w:val="16"/>
        </w:rPr>
        <w:t>UNDP</w:t>
      </w:r>
      <w:r w:rsidRPr="007710A6">
        <w:rPr>
          <w:sz w:val="16"/>
          <w:szCs w:val="16"/>
        </w:rPr>
        <w:t xml:space="preserve">. (2023). </w:t>
      </w:r>
      <w:r w:rsidRPr="007710A6">
        <w:rPr>
          <w:i/>
          <w:iCs/>
          <w:sz w:val="16"/>
          <w:szCs w:val="16"/>
        </w:rPr>
        <w:t>Adaptation Planning in Bolivia</w:t>
      </w:r>
      <w:r w:rsidRPr="007710A6">
        <w:rPr>
          <w:sz w:val="16"/>
          <w:szCs w:val="16"/>
        </w:rPr>
        <w:t xml:space="preserve">. </w:t>
      </w:r>
      <w:hyperlink r:id="rId11" w:history="1">
        <w:r w:rsidRPr="007710A6">
          <w:rPr>
            <w:rStyle w:val="Hyperlink"/>
            <w:sz w:val="16"/>
            <w:szCs w:val="16"/>
          </w:rPr>
          <w:t>https://www.undp.org</w:t>
        </w:r>
      </w:hyperlink>
    </w:p>
  </w:footnote>
  <w:footnote w:id="16">
    <w:p w14:paraId="2DDD2B66" w14:textId="77777777" w:rsidR="00B353D5" w:rsidRPr="00026AC6" w:rsidRDefault="00B353D5" w:rsidP="00B353D5">
      <w:pPr>
        <w:pStyle w:val="FootnoteText"/>
        <w:rPr>
          <w:sz w:val="16"/>
          <w:szCs w:val="16"/>
          <w:lang w:val="nl-NL"/>
        </w:rPr>
      </w:pPr>
      <w:r w:rsidRPr="007710A6">
        <w:rPr>
          <w:rStyle w:val="FootnoteReference"/>
          <w:sz w:val="16"/>
          <w:szCs w:val="16"/>
        </w:rPr>
        <w:footnoteRef/>
      </w:r>
      <w:r w:rsidRPr="007710A6">
        <w:rPr>
          <w:sz w:val="16"/>
          <w:szCs w:val="16"/>
        </w:rPr>
        <w:t xml:space="preserve"> Ministry of Development Planning, Bolivia. (2021). </w:t>
      </w:r>
      <w:r w:rsidRPr="007710A6">
        <w:rPr>
          <w:i/>
          <w:iCs/>
          <w:sz w:val="16"/>
          <w:szCs w:val="16"/>
        </w:rPr>
        <w:t>Nationally Determined Contribution (NDC) of Bolivia 2021-2030</w:t>
      </w:r>
      <w:r w:rsidRPr="007710A6">
        <w:rPr>
          <w:sz w:val="16"/>
          <w:szCs w:val="16"/>
        </w:rPr>
        <w:t xml:space="preserve">. </w:t>
      </w:r>
      <w:hyperlink r:id="rId12" w:history="1">
        <w:r w:rsidRPr="00026AC6">
          <w:rPr>
            <w:rStyle w:val="Hyperlink"/>
            <w:sz w:val="16"/>
            <w:szCs w:val="16"/>
            <w:lang w:val="en-GB"/>
          </w:rPr>
          <w:t>https://unfccc.int/sites/default/files/NDC/2022-06/CND%20Bolivia%202021-2030.pdf</w:t>
        </w:r>
      </w:hyperlink>
      <w:r w:rsidRPr="00026AC6">
        <w:rPr>
          <w:sz w:val="16"/>
          <w:szCs w:val="16"/>
          <w:lang w:val="nl-NL"/>
        </w:rPr>
        <w:t xml:space="preserve"> </w:t>
      </w:r>
    </w:p>
  </w:footnote>
  <w:footnote w:id="17">
    <w:p w14:paraId="5939CCF3" w14:textId="77777777" w:rsidR="003410F6" w:rsidRPr="00134EB8" w:rsidRDefault="003410F6" w:rsidP="003410F6">
      <w:pPr>
        <w:pStyle w:val="FootnoteText"/>
        <w:rPr>
          <w:sz w:val="16"/>
          <w:szCs w:val="16"/>
          <w:lang w:val="es-MX"/>
        </w:rPr>
      </w:pPr>
      <w:r w:rsidRPr="00134EB8">
        <w:rPr>
          <w:rStyle w:val="FootnoteReference"/>
          <w:sz w:val="16"/>
          <w:szCs w:val="16"/>
        </w:rPr>
        <w:footnoteRef/>
      </w:r>
      <w:r w:rsidRPr="008206B0">
        <w:rPr>
          <w:sz w:val="16"/>
          <w:szCs w:val="16"/>
          <w:lang w:val="nl-NL"/>
        </w:rPr>
        <w:t xml:space="preserve"> APMT(2024). </w:t>
      </w:r>
      <w:hyperlink r:id="rId13" w:history="1">
        <w:r w:rsidRPr="00134EB8">
          <w:rPr>
            <w:rStyle w:val="Hyperlink"/>
            <w:sz w:val="16"/>
            <w:szCs w:val="16"/>
            <w:lang w:val="es-MX"/>
          </w:rPr>
          <w:t>Progreso de las metas de las Contribuciones Nacionalmente Determinadas (CND/NDC) 2021-2030, en el marco del Primer Balance Global (Global Stocktake-GST)</w:t>
        </w:r>
      </w:hyperlink>
    </w:p>
  </w:footnote>
  <w:footnote w:id="18">
    <w:p w14:paraId="11F35007"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World Bank. (2023). </w:t>
      </w:r>
      <w:r w:rsidRPr="006362F3">
        <w:rPr>
          <w:i/>
          <w:iCs/>
          <w:sz w:val="16"/>
          <w:szCs w:val="16"/>
        </w:rPr>
        <w:t>Climate Knowledge Portal: Bolivia - Climate Data Projections</w:t>
      </w:r>
      <w:r w:rsidRPr="006362F3">
        <w:rPr>
          <w:sz w:val="16"/>
          <w:szCs w:val="16"/>
        </w:rPr>
        <w:t xml:space="preserve">. </w:t>
      </w:r>
      <w:hyperlink r:id="rId14" w:history="1">
        <w:r w:rsidRPr="006362F3">
          <w:rPr>
            <w:rStyle w:val="Hyperlink"/>
            <w:sz w:val="16"/>
            <w:szCs w:val="16"/>
          </w:rPr>
          <w:t>https://climateknowledgeportal.worldbank.org/country/bolivia</w:t>
        </w:r>
      </w:hyperlink>
    </w:p>
  </w:footnote>
  <w:footnote w:id="19">
    <w:p w14:paraId="3E51C587"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IFRC. (2023). Bolivia: Drought on One Hand, Floods on the Other - Safe Water a Critical Challenge. </w:t>
      </w:r>
      <w:hyperlink r:id="rId15" w:history="1">
        <w:r w:rsidRPr="006362F3">
          <w:rPr>
            <w:rStyle w:val="Hyperlink"/>
            <w:sz w:val="16"/>
            <w:szCs w:val="16"/>
          </w:rPr>
          <w:t>https://www.ifrc.org/article/bolivia-drought-one-hand-floods-other-safe-water-critical-challenge-both-cases</w:t>
        </w:r>
      </w:hyperlink>
      <w:r w:rsidRPr="006362F3">
        <w:rPr>
          <w:sz w:val="16"/>
          <w:szCs w:val="16"/>
        </w:rPr>
        <w:t xml:space="preserve"> </w:t>
      </w:r>
    </w:p>
  </w:footnote>
  <w:footnote w:id="20">
    <w:p w14:paraId="6213B398"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UNDP. (2023). </w:t>
      </w:r>
      <w:r w:rsidRPr="006362F3">
        <w:rPr>
          <w:i/>
          <w:iCs/>
          <w:sz w:val="16"/>
          <w:szCs w:val="16"/>
        </w:rPr>
        <w:t>Adaptation Planning in Bolivia</w:t>
      </w:r>
      <w:r w:rsidRPr="006362F3">
        <w:rPr>
          <w:sz w:val="16"/>
          <w:szCs w:val="16"/>
        </w:rPr>
        <w:t xml:space="preserve">. </w:t>
      </w:r>
      <w:hyperlink r:id="rId16" w:history="1">
        <w:r w:rsidRPr="006362F3">
          <w:rPr>
            <w:rStyle w:val="Hyperlink"/>
            <w:sz w:val="16"/>
            <w:szCs w:val="16"/>
          </w:rPr>
          <w:t>https://www.undp.org</w:t>
        </w:r>
      </w:hyperlink>
    </w:p>
  </w:footnote>
  <w:footnote w:id="21">
    <w:p w14:paraId="28DDA91C"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Oxfam. (2020). </w:t>
      </w:r>
      <w:r w:rsidRPr="006362F3">
        <w:rPr>
          <w:i/>
          <w:iCs/>
          <w:sz w:val="16"/>
          <w:szCs w:val="16"/>
        </w:rPr>
        <w:t>Bolivia: Climate Change, Inequality, and Resilience</w:t>
      </w:r>
      <w:r w:rsidRPr="006362F3">
        <w:rPr>
          <w:sz w:val="16"/>
          <w:szCs w:val="16"/>
        </w:rPr>
        <w:t xml:space="preserve">. </w:t>
      </w:r>
      <w:hyperlink r:id="rId17" w:history="1">
        <w:r w:rsidRPr="006362F3">
          <w:rPr>
            <w:rStyle w:val="Hyperlink"/>
            <w:sz w:val="16"/>
            <w:szCs w:val="16"/>
          </w:rPr>
          <w:t>https://oi-files-d8-prod.s3.eu-west-2.amazonaws.com/s3fs-public/2020-12/Bolivia-climate%20change-inequality-resilience-en.pdf</w:t>
        </w:r>
      </w:hyperlink>
      <w:r w:rsidRPr="006362F3">
        <w:rPr>
          <w:sz w:val="16"/>
          <w:szCs w:val="16"/>
        </w:rPr>
        <w:t xml:space="preserve"> </w:t>
      </w:r>
    </w:p>
  </w:footnote>
  <w:footnote w:id="22">
    <w:p w14:paraId="5AAD574F"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World Bank. (2023). </w:t>
      </w:r>
      <w:r w:rsidRPr="006362F3">
        <w:rPr>
          <w:i/>
          <w:iCs/>
          <w:sz w:val="16"/>
          <w:szCs w:val="16"/>
        </w:rPr>
        <w:t>Climate Knowledge Portal: Bolivia - Climate Data Projections</w:t>
      </w:r>
      <w:r w:rsidRPr="006362F3">
        <w:rPr>
          <w:sz w:val="16"/>
          <w:szCs w:val="16"/>
        </w:rPr>
        <w:t xml:space="preserve">. </w:t>
      </w:r>
      <w:hyperlink r:id="rId18" w:history="1">
        <w:r w:rsidRPr="006362F3">
          <w:rPr>
            <w:rStyle w:val="Hyperlink"/>
            <w:sz w:val="16"/>
            <w:szCs w:val="16"/>
          </w:rPr>
          <w:t>https://climateknowledgeportal.worldbank.org/country/bolivia/climate-data-projections</w:t>
        </w:r>
      </w:hyperlink>
      <w:r w:rsidRPr="006362F3">
        <w:rPr>
          <w:sz w:val="16"/>
          <w:szCs w:val="16"/>
        </w:rPr>
        <w:t xml:space="preserve"> </w:t>
      </w:r>
    </w:p>
  </w:footnote>
  <w:footnote w:id="23">
    <w:p w14:paraId="46FB5E1F"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UNDP. (2023). </w:t>
      </w:r>
      <w:r w:rsidRPr="006362F3">
        <w:rPr>
          <w:i/>
          <w:iCs/>
          <w:sz w:val="16"/>
          <w:szCs w:val="16"/>
        </w:rPr>
        <w:t>Climate Ambition Report: Latin America and the Caribbean</w:t>
      </w:r>
      <w:r w:rsidRPr="006362F3">
        <w:rPr>
          <w:sz w:val="16"/>
          <w:szCs w:val="16"/>
        </w:rPr>
        <w:t xml:space="preserve">. </w:t>
      </w:r>
      <w:hyperlink r:id="rId19" w:tgtFrame="_new" w:history="1">
        <w:r w:rsidRPr="006362F3">
          <w:rPr>
            <w:rStyle w:val="Hyperlink"/>
            <w:sz w:val="16"/>
            <w:szCs w:val="16"/>
          </w:rPr>
          <w:t>https://www.adaptation-undp.org/</w:t>
        </w:r>
      </w:hyperlink>
    </w:p>
  </w:footnote>
  <w:footnote w:id="24">
    <w:p w14:paraId="34569EBC" w14:textId="77777777"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rPr>
        <w:t xml:space="preserve"> IFRC. (2023). Bolivia: Drought on One Hand, Floods on the Other - Safe Water a Critical Challenge. </w:t>
      </w:r>
      <w:hyperlink r:id="rId20" w:history="1">
        <w:r w:rsidRPr="006362F3">
          <w:rPr>
            <w:rStyle w:val="Hyperlink"/>
            <w:sz w:val="16"/>
            <w:szCs w:val="16"/>
          </w:rPr>
          <w:t>https://www.ifrc.org/article/bolivia-drought-one-hand-floods-other-safe-water-critical-challenge-both-cases</w:t>
        </w:r>
      </w:hyperlink>
      <w:r w:rsidRPr="006362F3">
        <w:rPr>
          <w:sz w:val="16"/>
          <w:szCs w:val="16"/>
        </w:rPr>
        <w:t xml:space="preserve"> </w:t>
      </w:r>
    </w:p>
  </w:footnote>
  <w:footnote w:id="25">
    <w:p w14:paraId="7A14531B" w14:textId="77777777" w:rsidR="007C01FC" w:rsidRPr="006362F3" w:rsidRDefault="007C01FC" w:rsidP="007C01FC">
      <w:pPr>
        <w:pStyle w:val="FootnoteText"/>
        <w:rPr>
          <w:sz w:val="16"/>
          <w:szCs w:val="16"/>
          <w:lang w:val="es-ES"/>
        </w:rPr>
      </w:pPr>
      <w:r w:rsidRPr="006362F3">
        <w:rPr>
          <w:rStyle w:val="FootnoteReference"/>
          <w:sz w:val="16"/>
          <w:szCs w:val="16"/>
        </w:rPr>
        <w:footnoteRef/>
      </w:r>
      <w:r w:rsidRPr="006362F3">
        <w:rPr>
          <w:sz w:val="16"/>
          <w:szCs w:val="16"/>
        </w:rPr>
        <w:t xml:space="preserve"> UNDP. (2023). </w:t>
      </w:r>
      <w:r w:rsidRPr="006362F3">
        <w:rPr>
          <w:i/>
          <w:iCs/>
          <w:sz w:val="16"/>
          <w:szCs w:val="16"/>
        </w:rPr>
        <w:t>Climate Promise Bolivia: Addressing the Climate Crisis</w:t>
      </w:r>
      <w:r w:rsidRPr="006362F3">
        <w:rPr>
          <w:sz w:val="16"/>
          <w:szCs w:val="16"/>
        </w:rPr>
        <w:t xml:space="preserve">. </w:t>
      </w:r>
      <w:hyperlink r:id="rId21" w:history="1">
        <w:r w:rsidRPr="006362F3">
          <w:rPr>
            <w:rStyle w:val="Hyperlink"/>
            <w:sz w:val="16"/>
            <w:szCs w:val="16"/>
            <w:lang w:val="es-ES"/>
          </w:rPr>
          <w:t>https://climatepromise.undp.org</w:t>
        </w:r>
      </w:hyperlink>
    </w:p>
  </w:footnote>
  <w:footnote w:id="26">
    <w:p w14:paraId="78C53794" w14:textId="11B3A2EF" w:rsidR="007C01FC" w:rsidRPr="006362F3" w:rsidRDefault="007C01FC" w:rsidP="007C01FC">
      <w:pPr>
        <w:pStyle w:val="FootnoteText"/>
        <w:rPr>
          <w:sz w:val="16"/>
          <w:szCs w:val="16"/>
        </w:rPr>
      </w:pPr>
      <w:r w:rsidRPr="006362F3">
        <w:rPr>
          <w:rStyle w:val="FootnoteReference"/>
          <w:sz w:val="16"/>
          <w:szCs w:val="16"/>
        </w:rPr>
        <w:footnoteRef/>
      </w:r>
      <w:r w:rsidRPr="006362F3">
        <w:rPr>
          <w:sz w:val="16"/>
          <w:szCs w:val="16"/>
          <w:lang w:val="es-EC"/>
        </w:rPr>
        <w:t xml:space="preserve"> Sistema Plurinacional de Monitoreo Integral de la Madre Tierra y Cambio Climático (2023).</w:t>
      </w:r>
      <w:r w:rsidR="00947EAD">
        <w:rPr>
          <w:sz w:val="16"/>
          <w:szCs w:val="16"/>
          <w:lang w:val="es-EC"/>
        </w:rPr>
        <w:t xml:space="preserve"> </w:t>
      </w:r>
      <w:r w:rsidRPr="00B94CD8">
        <w:rPr>
          <w:i/>
          <w:iCs/>
          <w:sz w:val="16"/>
          <w:szCs w:val="16"/>
        </w:rPr>
        <w:t>GeoPortal Cambio Climático</w:t>
      </w:r>
      <w:r w:rsidRPr="00B94CD8">
        <w:rPr>
          <w:sz w:val="16"/>
          <w:szCs w:val="16"/>
        </w:rPr>
        <w:t xml:space="preserve">. </w:t>
      </w:r>
      <w:hyperlink r:id="rId22" w:history="1">
        <w:r w:rsidRPr="006362F3">
          <w:rPr>
            <w:rStyle w:val="Hyperlink"/>
            <w:sz w:val="16"/>
            <w:szCs w:val="16"/>
          </w:rPr>
          <w:t>https://smtcc.madretierra.gob.bo/geocambioclimatico</w:t>
        </w:r>
      </w:hyperlink>
    </w:p>
  </w:footnote>
  <w:footnote w:id="27">
    <w:p w14:paraId="40F223E0" w14:textId="77777777" w:rsidR="007C01FC" w:rsidRPr="005A24DE" w:rsidRDefault="007C01FC" w:rsidP="007C01FC">
      <w:pPr>
        <w:pStyle w:val="FootnoteText"/>
        <w:rPr>
          <w:rFonts w:cstheme="minorHAnsi"/>
          <w:sz w:val="16"/>
          <w:szCs w:val="16"/>
          <w:lang w:val="es-ES"/>
        </w:rPr>
      </w:pPr>
      <w:r w:rsidRPr="00D643A9">
        <w:rPr>
          <w:rStyle w:val="FootnoteReference"/>
          <w:rFonts w:cstheme="minorHAnsi"/>
          <w:sz w:val="16"/>
          <w:szCs w:val="16"/>
        </w:rPr>
        <w:footnoteRef/>
      </w:r>
      <w:r w:rsidRPr="00D643A9">
        <w:rPr>
          <w:rFonts w:cstheme="minorHAnsi"/>
          <w:sz w:val="16"/>
          <w:szCs w:val="16"/>
        </w:rPr>
        <w:t xml:space="preserve"> Ministry of Development Planning, Bolivia. (2021). </w:t>
      </w:r>
      <w:r w:rsidRPr="00D643A9">
        <w:rPr>
          <w:rFonts w:cstheme="minorHAnsi"/>
          <w:i/>
          <w:iCs/>
          <w:sz w:val="16"/>
          <w:szCs w:val="16"/>
        </w:rPr>
        <w:t>Nationally Determined Contribution (NDC) of Bolivia 2021-2030</w:t>
      </w:r>
      <w:r w:rsidRPr="00D643A9">
        <w:rPr>
          <w:rFonts w:cstheme="minorHAnsi"/>
          <w:sz w:val="16"/>
          <w:szCs w:val="16"/>
        </w:rPr>
        <w:t xml:space="preserve">. </w:t>
      </w:r>
      <w:hyperlink r:id="rId23" w:history="1">
        <w:r w:rsidRPr="005A24DE">
          <w:rPr>
            <w:rStyle w:val="Hyperlink"/>
            <w:rFonts w:cstheme="minorHAnsi"/>
            <w:sz w:val="16"/>
            <w:szCs w:val="16"/>
            <w:lang w:val="es-ES"/>
          </w:rPr>
          <w:t>https://unfccc.int/sites/default/files/NDC/2022-06/CND%20Bolivia%202021-2030.pdf</w:t>
        </w:r>
      </w:hyperlink>
      <w:r w:rsidRPr="005A24DE">
        <w:rPr>
          <w:rFonts w:cstheme="minorHAnsi"/>
          <w:sz w:val="16"/>
          <w:szCs w:val="16"/>
          <w:lang w:val="es-ES"/>
        </w:rPr>
        <w:t xml:space="preserve"> </w:t>
      </w:r>
    </w:p>
  </w:footnote>
  <w:footnote w:id="28">
    <w:p w14:paraId="0FC702EA"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5A24DE">
        <w:rPr>
          <w:rFonts w:cstheme="minorHAnsi"/>
          <w:sz w:val="16"/>
          <w:szCs w:val="16"/>
          <w:lang w:val="es-ES"/>
        </w:rPr>
        <w:t xml:space="preserve"> SDSN Bolivia. </w:t>
      </w:r>
      <w:r w:rsidRPr="00D643A9">
        <w:rPr>
          <w:rFonts w:cstheme="minorHAnsi"/>
          <w:sz w:val="16"/>
          <w:szCs w:val="16"/>
        </w:rPr>
        <w:t xml:space="preserve">(2023). </w:t>
      </w:r>
      <w:r w:rsidRPr="00D643A9">
        <w:rPr>
          <w:rFonts w:cstheme="minorHAnsi"/>
          <w:i/>
          <w:iCs/>
          <w:sz w:val="16"/>
          <w:szCs w:val="16"/>
        </w:rPr>
        <w:t>GHG Emissions from Beef Consumption in Bolivia</w:t>
      </w:r>
      <w:r w:rsidRPr="00D643A9">
        <w:rPr>
          <w:rFonts w:cstheme="minorHAnsi"/>
          <w:sz w:val="16"/>
          <w:szCs w:val="16"/>
        </w:rPr>
        <w:t xml:space="preserve">. </w:t>
      </w:r>
      <w:hyperlink r:id="rId24" w:tgtFrame="_new" w:history="1">
        <w:r w:rsidRPr="00D643A9">
          <w:rPr>
            <w:rStyle w:val="Hyperlink"/>
            <w:rFonts w:cstheme="minorHAnsi"/>
            <w:sz w:val="16"/>
            <w:szCs w:val="16"/>
          </w:rPr>
          <w:t>https://sdsnbolivia.org/emisiones-de-gases-de-efecto-invernadero-por-consumo-de-carne-vacuna-en-bolivia/</w:t>
        </w:r>
      </w:hyperlink>
    </w:p>
  </w:footnote>
  <w:footnote w:id="29">
    <w:p w14:paraId="60C78FDE"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UNFCCC. (2023). Bolivia’s REDD+ National Strategy. </w:t>
      </w:r>
      <w:hyperlink r:id="rId25" w:history="1">
        <w:r w:rsidRPr="00D643A9">
          <w:rPr>
            <w:rStyle w:val="Hyperlink"/>
            <w:rFonts w:cstheme="minorHAnsi"/>
            <w:sz w:val="16"/>
            <w:szCs w:val="16"/>
          </w:rPr>
          <w:t>https://redd.unfccc.int/media/bo_nref_v1_20230123_final.pdf</w:t>
        </w:r>
      </w:hyperlink>
      <w:r w:rsidRPr="00D643A9">
        <w:rPr>
          <w:rFonts w:cstheme="minorHAnsi"/>
          <w:sz w:val="16"/>
          <w:szCs w:val="16"/>
        </w:rPr>
        <w:t xml:space="preserve"> </w:t>
      </w:r>
    </w:p>
  </w:footnote>
  <w:footnote w:id="30">
    <w:p w14:paraId="62E70EB7"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Hannah Ritchie, Max Roser and Pablo Rosado (2020) - "CO</w:t>
      </w:r>
      <w:r w:rsidRPr="00D643A9">
        <w:rPr>
          <w:rFonts w:ascii="Cambria Math" w:hAnsi="Cambria Math" w:cs="Cambria Math"/>
          <w:sz w:val="16"/>
          <w:szCs w:val="16"/>
        </w:rPr>
        <w:t>₂</w:t>
      </w:r>
      <w:r w:rsidRPr="00D643A9">
        <w:rPr>
          <w:rFonts w:cstheme="minorHAnsi"/>
          <w:sz w:val="16"/>
          <w:szCs w:val="16"/>
        </w:rPr>
        <w:t xml:space="preserve"> and Greenhouse Gas Emissions". Published online at OurWorldinData.org. </w:t>
      </w:r>
      <w:hyperlink r:id="rId26" w:anchor="citation" w:history="1">
        <w:r w:rsidRPr="00D643A9">
          <w:rPr>
            <w:rStyle w:val="Hyperlink"/>
            <w:rFonts w:cstheme="minorHAnsi"/>
            <w:sz w:val="16"/>
            <w:szCs w:val="16"/>
          </w:rPr>
          <w:t>https://ourworldindata.org/co2-and-greenhouse-gas-emissions</w:t>
        </w:r>
      </w:hyperlink>
      <w:r w:rsidRPr="00D643A9">
        <w:rPr>
          <w:rFonts w:cstheme="minorHAnsi"/>
          <w:sz w:val="16"/>
          <w:szCs w:val="16"/>
        </w:rPr>
        <w:t xml:space="preserve"> </w:t>
      </w:r>
    </w:p>
  </w:footnote>
  <w:footnote w:id="31">
    <w:p w14:paraId="552C5EDE"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Climate Promise UNDP. (2023). </w:t>
      </w:r>
      <w:r w:rsidRPr="00D643A9">
        <w:rPr>
          <w:rFonts w:cstheme="minorHAnsi"/>
          <w:i/>
          <w:iCs/>
          <w:sz w:val="16"/>
          <w:szCs w:val="16"/>
        </w:rPr>
        <w:t>Bolivia: Climate Action Overview</w:t>
      </w:r>
      <w:r w:rsidRPr="00D643A9">
        <w:rPr>
          <w:rFonts w:cstheme="minorHAnsi"/>
          <w:sz w:val="16"/>
          <w:szCs w:val="16"/>
        </w:rPr>
        <w:t xml:space="preserve">. </w:t>
      </w:r>
      <w:hyperlink r:id="rId27" w:history="1">
        <w:r w:rsidRPr="00D643A9">
          <w:rPr>
            <w:rStyle w:val="Hyperlink"/>
            <w:rFonts w:cstheme="minorHAnsi"/>
            <w:sz w:val="16"/>
            <w:szCs w:val="16"/>
          </w:rPr>
          <w:t>https://climatepromise.undp.org/what-we-do/where-we-work/bolivia</w:t>
        </w:r>
      </w:hyperlink>
    </w:p>
  </w:footnote>
  <w:footnote w:id="32">
    <w:p w14:paraId="22404311"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Datos Macro. </w:t>
      </w:r>
      <w:r w:rsidRPr="00D643A9">
        <w:rPr>
          <w:rFonts w:cstheme="minorHAnsi"/>
          <w:i/>
          <w:iCs/>
          <w:sz w:val="16"/>
          <w:szCs w:val="16"/>
        </w:rPr>
        <w:t>CO2 Emissions in Bolivia</w:t>
      </w:r>
      <w:r w:rsidRPr="00D643A9">
        <w:rPr>
          <w:rFonts w:cstheme="minorHAnsi"/>
          <w:sz w:val="16"/>
          <w:szCs w:val="16"/>
        </w:rPr>
        <w:t xml:space="preserve">. </w:t>
      </w:r>
      <w:hyperlink r:id="rId28" w:history="1">
        <w:r w:rsidRPr="00D643A9">
          <w:rPr>
            <w:rStyle w:val="Hyperlink"/>
            <w:rFonts w:cstheme="minorHAnsi"/>
            <w:sz w:val="16"/>
            <w:szCs w:val="16"/>
          </w:rPr>
          <w:t>https://datosmacro.expansion.com/energia-y-medio-ambiente/emisiones-co2/bolivia</w:t>
        </w:r>
      </w:hyperlink>
      <w:r w:rsidRPr="00D643A9">
        <w:rPr>
          <w:rFonts w:cstheme="minorHAnsi"/>
          <w:sz w:val="16"/>
          <w:szCs w:val="16"/>
        </w:rPr>
        <w:t xml:space="preserve">  </w:t>
      </w:r>
    </w:p>
  </w:footnote>
  <w:footnote w:id="33">
    <w:p w14:paraId="1659A38B" w14:textId="2EAA34F2"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Plurinational Authority of Mother Earth. (2020). </w:t>
      </w:r>
      <w:r w:rsidRPr="00D643A9">
        <w:rPr>
          <w:rFonts w:cstheme="minorHAnsi"/>
          <w:i/>
          <w:iCs/>
          <w:sz w:val="16"/>
          <w:szCs w:val="16"/>
        </w:rPr>
        <w:t>Third National Communication of the Plurinational State of Bolivia to the United Nations Framework Convention on Climate Change.</w:t>
      </w:r>
      <w:r w:rsidR="00B12063">
        <w:rPr>
          <w:rFonts w:cstheme="minorHAnsi"/>
          <w:sz w:val="16"/>
          <w:szCs w:val="16"/>
        </w:rPr>
        <w:t xml:space="preserve"> </w:t>
      </w:r>
      <w:r w:rsidRPr="00D643A9">
        <w:rPr>
          <w:rFonts w:cstheme="minorHAnsi"/>
          <w:sz w:val="16"/>
          <w:szCs w:val="16"/>
        </w:rPr>
        <w:t xml:space="preserve">Ministry of Environment and Water, Bolivia. </w:t>
      </w:r>
      <w:hyperlink r:id="rId29" w:history="1">
        <w:r w:rsidRPr="00D643A9">
          <w:rPr>
            <w:rStyle w:val="Hyperlink"/>
            <w:rFonts w:cstheme="minorHAnsi"/>
            <w:sz w:val="16"/>
            <w:szCs w:val="16"/>
          </w:rPr>
          <w:t>https://unfccc.int/sites/default/files/resource/NC3%20Bolivia.pdf</w:t>
        </w:r>
      </w:hyperlink>
    </w:p>
  </w:footnote>
  <w:footnote w:id="34">
    <w:p w14:paraId="07E3C019" w14:textId="77777777" w:rsidR="00A10664" w:rsidRPr="00D643A9" w:rsidRDefault="00A10664" w:rsidP="00A10664">
      <w:pPr>
        <w:pStyle w:val="FootnoteText"/>
        <w:rPr>
          <w:rFonts w:cstheme="minorHAnsi"/>
          <w:sz w:val="16"/>
          <w:szCs w:val="16"/>
          <w:lang w:val="es-ES"/>
        </w:rPr>
      </w:pPr>
      <w:r w:rsidRPr="00D643A9">
        <w:rPr>
          <w:rStyle w:val="FootnoteReference"/>
          <w:rFonts w:cstheme="minorHAnsi"/>
          <w:sz w:val="16"/>
          <w:szCs w:val="16"/>
        </w:rPr>
        <w:footnoteRef/>
      </w:r>
      <w:r w:rsidRPr="00D643A9">
        <w:rPr>
          <w:rFonts w:cstheme="minorHAnsi"/>
          <w:sz w:val="16"/>
          <w:szCs w:val="16"/>
        </w:rPr>
        <w:t xml:space="preserve"> UNFCCC. (2023). Bolivia’s REDD+ National Strategy. </w:t>
      </w:r>
      <w:hyperlink r:id="rId30" w:history="1">
        <w:r w:rsidRPr="00D643A9">
          <w:rPr>
            <w:rStyle w:val="Hyperlink"/>
            <w:rFonts w:cstheme="minorHAnsi"/>
            <w:sz w:val="16"/>
            <w:szCs w:val="16"/>
            <w:lang w:val="es-ES"/>
          </w:rPr>
          <w:t>https://redd.unfccc.int/media/bo_nref_v1_20230123_final.pdf</w:t>
        </w:r>
      </w:hyperlink>
    </w:p>
  </w:footnote>
  <w:footnote w:id="35">
    <w:p w14:paraId="474D4630"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lang w:val="es-ES"/>
        </w:rPr>
        <w:t xml:space="preserve"> SDSN Bolivia. </w:t>
      </w:r>
      <w:r w:rsidRPr="00D643A9">
        <w:rPr>
          <w:rFonts w:cstheme="minorHAnsi"/>
          <w:sz w:val="16"/>
          <w:szCs w:val="16"/>
        </w:rPr>
        <w:t xml:space="preserve">(2023). </w:t>
      </w:r>
      <w:r w:rsidRPr="00D643A9">
        <w:rPr>
          <w:rFonts w:cstheme="minorHAnsi"/>
          <w:i/>
          <w:iCs/>
          <w:sz w:val="16"/>
          <w:szCs w:val="16"/>
        </w:rPr>
        <w:t>GHG Emissions from Beef Consumption in Bolivia</w:t>
      </w:r>
      <w:r w:rsidRPr="00D643A9">
        <w:rPr>
          <w:rFonts w:cstheme="minorHAnsi"/>
          <w:sz w:val="16"/>
          <w:szCs w:val="16"/>
        </w:rPr>
        <w:t xml:space="preserve">. </w:t>
      </w:r>
      <w:hyperlink r:id="rId31" w:tgtFrame="_new" w:history="1">
        <w:r w:rsidRPr="00D643A9">
          <w:rPr>
            <w:rStyle w:val="Hyperlink"/>
            <w:rFonts w:cstheme="minorHAnsi"/>
            <w:sz w:val="16"/>
            <w:szCs w:val="16"/>
          </w:rPr>
          <w:t>https://sdsnbolivia.org/emisiones-de-gases-de-efecto-invernadero-por-consumo-de-carne-vacuna-en-bolivia/</w:t>
        </w:r>
      </w:hyperlink>
    </w:p>
  </w:footnote>
  <w:footnote w:id="36">
    <w:p w14:paraId="7A8A87BC"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Ministry of Development Planning, Bolivia. (2021). </w:t>
      </w:r>
      <w:r w:rsidRPr="00D643A9">
        <w:rPr>
          <w:rFonts w:cstheme="minorHAnsi"/>
          <w:i/>
          <w:iCs/>
          <w:sz w:val="16"/>
          <w:szCs w:val="16"/>
        </w:rPr>
        <w:t>Nationally Determined Contribution (NDC) of Bolivia 2021-2030</w:t>
      </w:r>
      <w:r w:rsidRPr="00D643A9">
        <w:rPr>
          <w:rFonts w:cstheme="minorHAnsi"/>
          <w:sz w:val="16"/>
          <w:szCs w:val="16"/>
        </w:rPr>
        <w:t xml:space="preserve">. </w:t>
      </w:r>
      <w:hyperlink r:id="rId32" w:history="1">
        <w:r w:rsidRPr="00D643A9">
          <w:rPr>
            <w:rStyle w:val="Hyperlink"/>
            <w:rFonts w:cstheme="minorHAnsi"/>
            <w:sz w:val="16"/>
            <w:szCs w:val="16"/>
          </w:rPr>
          <w:t>https://unfccc.int/sites/default/files/NDC/2022-06/CND%20Bolivia%202021-2030.pdf</w:t>
        </w:r>
      </w:hyperlink>
      <w:r w:rsidRPr="00D643A9">
        <w:rPr>
          <w:rFonts w:cstheme="minorHAnsi"/>
          <w:sz w:val="16"/>
          <w:szCs w:val="16"/>
        </w:rPr>
        <w:t xml:space="preserve"> </w:t>
      </w:r>
    </w:p>
  </w:footnote>
  <w:footnote w:id="37">
    <w:p w14:paraId="2F863182"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MacroTrends. </w:t>
      </w:r>
      <w:r w:rsidRPr="00D643A9">
        <w:rPr>
          <w:rFonts w:cstheme="minorHAnsi"/>
          <w:i/>
          <w:iCs/>
          <w:sz w:val="16"/>
          <w:szCs w:val="16"/>
        </w:rPr>
        <w:t>Greenhouse Gas Emissions in Bolivia</w:t>
      </w:r>
      <w:r w:rsidRPr="00D643A9">
        <w:rPr>
          <w:rFonts w:cstheme="minorHAnsi"/>
          <w:sz w:val="16"/>
          <w:szCs w:val="16"/>
        </w:rPr>
        <w:t xml:space="preserve">. </w:t>
      </w:r>
      <w:hyperlink r:id="rId33" w:history="1">
        <w:r w:rsidRPr="00D643A9">
          <w:rPr>
            <w:rStyle w:val="Hyperlink"/>
            <w:rFonts w:cstheme="minorHAnsi"/>
            <w:sz w:val="16"/>
            <w:szCs w:val="16"/>
          </w:rPr>
          <w:t>https://www.macrotrends.net/global-metrics/countries/BOL/bolivia/ghg-greenhouse-gas-emissions</w:t>
        </w:r>
      </w:hyperlink>
      <w:r w:rsidRPr="00D643A9">
        <w:rPr>
          <w:rFonts w:cstheme="minorHAnsi"/>
          <w:sz w:val="16"/>
          <w:szCs w:val="16"/>
        </w:rPr>
        <w:t xml:space="preserve"> </w:t>
      </w:r>
    </w:p>
  </w:footnote>
  <w:footnote w:id="38">
    <w:p w14:paraId="2FB168FE" w14:textId="118C8287" w:rsidR="00A10664" w:rsidRPr="00D643A9" w:rsidRDefault="00A10664" w:rsidP="00A10664">
      <w:pPr>
        <w:pStyle w:val="FootnoteText"/>
        <w:rPr>
          <w:sz w:val="16"/>
          <w:szCs w:val="16"/>
        </w:rPr>
      </w:pPr>
      <w:r w:rsidRPr="00D643A9">
        <w:rPr>
          <w:rStyle w:val="FootnoteReference"/>
          <w:rFonts w:cstheme="minorHAnsi"/>
          <w:sz w:val="16"/>
          <w:szCs w:val="16"/>
        </w:rPr>
        <w:footnoteRef/>
      </w:r>
      <w:r w:rsidRPr="00D643A9">
        <w:rPr>
          <w:rFonts w:cstheme="minorHAnsi"/>
          <w:sz w:val="16"/>
          <w:szCs w:val="16"/>
        </w:rPr>
        <w:t xml:space="preserve"> Hannah Ritchie, Max Roser and Pablo Rosado (2020) - "CO</w:t>
      </w:r>
      <w:r w:rsidRPr="00D643A9">
        <w:rPr>
          <w:rFonts w:ascii="Cambria Math" w:hAnsi="Cambria Math" w:cs="Cambria Math"/>
          <w:sz w:val="16"/>
          <w:szCs w:val="16"/>
        </w:rPr>
        <w:t>₂</w:t>
      </w:r>
      <w:r w:rsidRPr="00D643A9">
        <w:rPr>
          <w:rFonts w:cstheme="minorHAnsi"/>
          <w:sz w:val="16"/>
          <w:szCs w:val="16"/>
        </w:rPr>
        <w:t xml:space="preserve"> and Greenhouse Gas Emissions". Published online at OurWorldinData.org. </w:t>
      </w:r>
      <w:hyperlink r:id="rId34" w:anchor="citation" w:history="1">
        <w:r w:rsidRPr="00D643A9">
          <w:rPr>
            <w:rStyle w:val="Hyperlink"/>
            <w:rFonts w:cstheme="minorHAnsi"/>
            <w:sz w:val="16"/>
            <w:szCs w:val="16"/>
          </w:rPr>
          <w:t>https://ourworldindata.org/co2-and-greenhouse-gas-emissions</w:t>
        </w:r>
      </w:hyperlink>
      <w:r w:rsidRPr="00D643A9">
        <w:rPr>
          <w:rFonts w:cstheme="minorHAnsi"/>
          <w:sz w:val="16"/>
          <w:szCs w:val="16"/>
        </w:rPr>
        <w:t xml:space="preserve"> </w:t>
      </w:r>
    </w:p>
  </w:footnote>
  <w:footnote w:id="39">
    <w:p w14:paraId="4415AAC5" w14:textId="77777777" w:rsidR="00A10664" w:rsidRPr="00D643A9" w:rsidRDefault="00A10664" w:rsidP="00A10664">
      <w:pPr>
        <w:pStyle w:val="FootnoteText"/>
        <w:rPr>
          <w:rFonts w:cstheme="minorHAnsi"/>
          <w:sz w:val="16"/>
          <w:szCs w:val="16"/>
        </w:rPr>
      </w:pPr>
      <w:r w:rsidRPr="00D643A9">
        <w:rPr>
          <w:rStyle w:val="FootnoteReference"/>
          <w:rFonts w:cstheme="minorHAnsi"/>
          <w:sz w:val="16"/>
          <w:szCs w:val="16"/>
        </w:rPr>
        <w:footnoteRef/>
      </w:r>
      <w:r w:rsidRPr="00D643A9">
        <w:rPr>
          <w:rFonts w:cstheme="minorHAnsi"/>
          <w:sz w:val="16"/>
          <w:szCs w:val="16"/>
        </w:rPr>
        <w:t xml:space="preserve"> Hannah Ritchie, Max Roser and Pablo Rosado (2020) - "CO</w:t>
      </w:r>
      <w:r w:rsidRPr="00D643A9">
        <w:rPr>
          <w:rFonts w:ascii="Cambria Math" w:hAnsi="Cambria Math" w:cs="Cambria Math"/>
          <w:sz w:val="16"/>
          <w:szCs w:val="16"/>
        </w:rPr>
        <w:t>₂</w:t>
      </w:r>
      <w:r w:rsidRPr="00D643A9">
        <w:rPr>
          <w:rFonts w:cstheme="minorHAnsi"/>
          <w:sz w:val="16"/>
          <w:szCs w:val="16"/>
        </w:rPr>
        <w:t xml:space="preserve"> and Greenhouse Gas Emissions". Published online at OurWorldinData.org. </w:t>
      </w:r>
      <w:hyperlink r:id="rId35" w:anchor="citation" w:history="1">
        <w:r w:rsidRPr="00D643A9">
          <w:rPr>
            <w:rStyle w:val="Hyperlink"/>
            <w:rFonts w:cstheme="minorHAnsi"/>
            <w:sz w:val="16"/>
            <w:szCs w:val="16"/>
          </w:rPr>
          <w:t>https://ourworldindata.org/co2-and-greenhouse-gas-emissions</w:t>
        </w:r>
      </w:hyperlink>
    </w:p>
  </w:footnote>
  <w:footnote w:id="40">
    <w:p w14:paraId="0E4520E2" w14:textId="43C0ADDD" w:rsidR="00A10664" w:rsidRPr="00A2746C" w:rsidRDefault="00A10664" w:rsidP="00A10664">
      <w:pPr>
        <w:pStyle w:val="FootnoteText"/>
      </w:pPr>
      <w:r w:rsidRPr="00E656BA">
        <w:rPr>
          <w:rStyle w:val="FootnoteReference"/>
          <w:rFonts w:cstheme="minorHAnsi"/>
          <w:sz w:val="16"/>
          <w:szCs w:val="16"/>
        </w:rPr>
        <w:footnoteRef/>
      </w:r>
      <w:r w:rsidRPr="00E656BA">
        <w:rPr>
          <w:rFonts w:cstheme="minorHAnsi"/>
          <w:sz w:val="16"/>
          <w:szCs w:val="16"/>
        </w:rPr>
        <w:t xml:space="preserve"> Plurinational Authority of Mother Earth</w:t>
      </w:r>
      <w:r w:rsidRPr="00E656BA">
        <w:rPr>
          <w:rFonts w:cstheme="minorHAnsi"/>
          <w:b/>
          <w:bCs/>
          <w:sz w:val="16"/>
          <w:szCs w:val="16"/>
        </w:rPr>
        <w:t>.</w:t>
      </w:r>
      <w:r w:rsidRPr="00E656BA">
        <w:rPr>
          <w:rFonts w:cstheme="minorHAnsi"/>
          <w:sz w:val="16"/>
          <w:szCs w:val="16"/>
        </w:rPr>
        <w:t xml:space="preserve"> (2020). </w:t>
      </w:r>
      <w:r w:rsidRPr="00E656BA">
        <w:rPr>
          <w:rFonts w:cstheme="minorHAnsi"/>
          <w:i/>
          <w:iCs/>
          <w:sz w:val="16"/>
          <w:szCs w:val="16"/>
        </w:rPr>
        <w:t>Third National Communication of the Plurinational State of Bolivia to the United Nations Framework Convention on Climate Change.</w:t>
      </w:r>
      <w:r w:rsidR="00FD4C0D">
        <w:rPr>
          <w:rFonts w:cstheme="minorHAnsi"/>
          <w:sz w:val="16"/>
          <w:szCs w:val="16"/>
        </w:rPr>
        <w:t xml:space="preserve"> </w:t>
      </w:r>
      <w:r w:rsidRPr="00E656BA">
        <w:rPr>
          <w:rFonts w:cstheme="minorHAnsi"/>
          <w:sz w:val="16"/>
          <w:szCs w:val="16"/>
        </w:rPr>
        <w:t xml:space="preserve">Ministry of Environment and Water, Bolivia. </w:t>
      </w:r>
      <w:hyperlink r:id="rId36" w:history="1">
        <w:r w:rsidRPr="00E656BA">
          <w:rPr>
            <w:rStyle w:val="Hyperlink"/>
            <w:rFonts w:cstheme="minorHAnsi"/>
            <w:sz w:val="16"/>
            <w:szCs w:val="16"/>
          </w:rPr>
          <w:t>https://unfccc.int/sites/default/files/resource/NC3%20Bolivia.pdf</w:t>
        </w:r>
      </w:hyperlink>
      <w:r>
        <w:rPr>
          <w:rFonts w:cstheme="minorHAnsi"/>
          <w:sz w:val="15"/>
          <w:szCs w:val="15"/>
        </w:rPr>
        <w:t xml:space="preserve"> </w:t>
      </w:r>
    </w:p>
  </w:footnote>
  <w:footnote w:id="41">
    <w:p w14:paraId="6040AB0B" w14:textId="5251D6FB" w:rsidR="000209EB" w:rsidRPr="00DF4625" w:rsidRDefault="000209EB">
      <w:pPr>
        <w:pStyle w:val="FootnoteText"/>
        <w:rPr>
          <w:sz w:val="16"/>
          <w:szCs w:val="16"/>
        </w:rPr>
      </w:pPr>
      <w:r w:rsidRPr="00DF4625">
        <w:rPr>
          <w:rStyle w:val="FootnoteReference"/>
          <w:sz w:val="16"/>
          <w:szCs w:val="16"/>
        </w:rPr>
        <w:footnoteRef/>
      </w:r>
      <w:r w:rsidRPr="00DF4625">
        <w:rPr>
          <w:sz w:val="16"/>
          <w:szCs w:val="16"/>
        </w:rPr>
        <w:t xml:space="preserve"> More information available at </w:t>
      </w:r>
      <w:hyperlink r:id="rId37" w:history="1">
        <w:r w:rsidRPr="00DF4625">
          <w:rPr>
            <w:rStyle w:val="Hyperlink"/>
            <w:sz w:val="16"/>
            <w:szCs w:val="16"/>
          </w:rPr>
          <w:t>https://pmccc.madretierra.gob.bo/</w:t>
        </w:r>
      </w:hyperlink>
      <w:r w:rsidRPr="00DF4625">
        <w:rPr>
          <w:sz w:val="16"/>
          <w:szCs w:val="16"/>
        </w:rPr>
        <w:t>,</w:t>
      </w:r>
      <w:r w:rsidR="00FD4C0D" w:rsidRPr="00DF4625">
        <w:rPr>
          <w:sz w:val="16"/>
          <w:szCs w:val="16"/>
        </w:rPr>
        <w:t xml:space="preserve"> </w:t>
      </w:r>
      <w:hyperlink r:id="rId38" w:history="1">
        <w:r w:rsidR="00FD4C0D" w:rsidRPr="00DF4625">
          <w:rPr>
            <w:rStyle w:val="Hyperlink"/>
            <w:sz w:val="16"/>
            <w:szCs w:val="16"/>
          </w:rPr>
          <w:t>https://pilccc.madretierra.gob.bo/</w:t>
        </w:r>
      </w:hyperlink>
      <w:r w:rsidR="00FD4C0D" w:rsidRPr="00DF4625">
        <w:rPr>
          <w:sz w:val="16"/>
          <w:szCs w:val="16"/>
        </w:rPr>
        <w:t xml:space="preserve"> and</w:t>
      </w:r>
      <w:r w:rsidRPr="00DF4625">
        <w:rPr>
          <w:sz w:val="16"/>
          <w:szCs w:val="16"/>
        </w:rPr>
        <w:t xml:space="preserve"> </w:t>
      </w:r>
      <w:hyperlink r:id="rId39" w:history="1">
        <w:r w:rsidR="00FD4C0D" w:rsidRPr="00DF4625">
          <w:rPr>
            <w:rStyle w:val="Hyperlink"/>
            <w:sz w:val="16"/>
            <w:szCs w:val="16"/>
          </w:rPr>
          <w:t>https://pjjc.madretierra.gob.bo/</w:t>
        </w:r>
      </w:hyperlink>
      <w:r w:rsidR="00FD4C0D" w:rsidRPr="00DF4625">
        <w:rPr>
          <w:sz w:val="16"/>
          <w:szCs w:val="16"/>
        </w:rPr>
        <w:t>.</w:t>
      </w:r>
    </w:p>
  </w:footnote>
  <w:footnote w:id="42">
    <w:p w14:paraId="2F76C69E" w14:textId="5B34699B" w:rsidR="00643F9D" w:rsidRPr="00F931AA" w:rsidRDefault="00643F9D" w:rsidP="00643F9D">
      <w:pPr>
        <w:pStyle w:val="FootnoteText"/>
        <w:rPr>
          <w:i/>
          <w:iCs/>
          <w:sz w:val="16"/>
          <w:szCs w:val="16"/>
          <w:lang w:val="es-EC"/>
        </w:rPr>
      </w:pPr>
      <w:r w:rsidRPr="00811E76">
        <w:rPr>
          <w:rStyle w:val="FootnoteReference"/>
          <w:sz w:val="16"/>
          <w:szCs w:val="16"/>
        </w:rPr>
        <w:footnoteRef/>
      </w:r>
      <w:r w:rsidRPr="00F931AA">
        <w:rPr>
          <w:sz w:val="16"/>
          <w:szCs w:val="16"/>
          <w:lang w:val="es-ES"/>
        </w:rPr>
        <w:t xml:space="preserve"> ONU Mujeres. </w:t>
      </w:r>
      <w:r w:rsidRPr="00811E76">
        <w:rPr>
          <w:sz w:val="16"/>
          <w:szCs w:val="16"/>
          <w:lang w:val="es-EC"/>
        </w:rPr>
        <w:t>(2024).</w:t>
      </w:r>
      <w:r w:rsidRPr="00811E76">
        <w:rPr>
          <w:i/>
          <w:iCs/>
          <w:sz w:val="16"/>
          <w:szCs w:val="16"/>
          <w:lang w:val="es-EC"/>
        </w:rPr>
        <w:t>Bolivia contará con Plan de Acción de Género para enfrentar los efectos del cambio climático</w:t>
      </w:r>
      <w:r w:rsidRPr="00F931AA">
        <w:rPr>
          <w:i/>
          <w:iCs/>
          <w:sz w:val="16"/>
          <w:szCs w:val="16"/>
          <w:lang w:val="es-EC"/>
        </w:rPr>
        <w:t xml:space="preserve">. </w:t>
      </w:r>
      <w:hyperlink r:id="rId40" w:history="1">
        <w:r w:rsidR="00F931AA" w:rsidRPr="004D10E8">
          <w:rPr>
            <w:rStyle w:val="Hyperlink"/>
            <w:i/>
            <w:iCs/>
            <w:sz w:val="16"/>
            <w:szCs w:val="16"/>
            <w:lang w:val="es-EC"/>
          </w:rPr>
          <w:t>https://onumujeresbolivia.exposure.co/bolivia-contara-con-plan-de-accion-de-genero-para-enfrentar-los-efectos-del-cambio-climatico</w:t>
        </w:r>
      </w:hyperlink>
      <w:r w:rsidR="00F931AA">
        <w:rPr>
          <w:i/>
          <w:iCs/>
          <w:sz w:val="16"/>
          <w:szCs w:val="16"/>
          <w:lang w:val="es-EC"/>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3B10" w14:textId="53AF0A0F" w:rsidR="00AF446E" w:rsidRPr="00AF446E" w:rsidRDefault="0048348F" w:rsidP="00AF446E">
    <w:pPr>
      <w:pStyle w:val="Header"/>
      <w:jc w:val="right"/>
    </w:pPr>
    <w:r w:rsidRPr="0048348F">
      <w:t>READINESS AND PREPARATORY SUPPORT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4AA5" w14:textId="77777777" w:rsidR="009F644E" w:rsidRDefault="009F644E">
    <w:pPr>
      <w:pStyle w:val="Header"/>
    </w:pPr>
    <w:r>
      <w:rPr>
        <w:noProof/>
      </w:rPr>
      <w:drawing>
        <wp:anchor distT="0" distB="0" distL="114300" distR="114300" simplePos="0" relativeHeight="251658240" behindDoc="1" locked="0" layoutInCell="1" allowOverlap="1" wp14:anchorId="0148D898" wp14:editId="62A9F3BE">
          <wp:simplePos x="0" y="0"/>
          <wp:positionH relativeFrom="page">
            <wp:posOffset>0</wp:posOffset>
          </wp:positionH>
          <wp:positionV relativeFrom="page">
            <wp:posOffset>457200</wp:posOffset>
          </wp:positionV>
          <wp:extent cx="7538400" cy="10652400"/>
          <wp:effectExtent l="0" t="0" r="5715" b="3175"/>
          <wp:wrapNone/>
          <wp:docPr id="1" name="Picture 1"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B370" w14:textId="57583410" w:rsidR="0090590C" w:rsidRPr="0048348F" w:rsidRDefault="0048348F" w:rsidP="0048348F">
    <w:pPr>
      <w:pStyle w:val="Header"/>
      <w:rPr>
        <w:rStyle w:val="Strong"/>
        <w:b w:val="0"/>
        <w:bCs w:val="0"/>
      </w:rPr>
    </w:pPr>
    <w:r w:rsidRPr="0048348F">
      <w:rPr>
        <w:rStyle w:val="Strong"/>
        <w:b w:val="0"/>
        <w:bCs w:val="0"/>
      </w:rPr>
      <w:t>READINESS AND PREPARATORY 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362"/>
    <w:multiLevelType w:val="multilevel"/>
    <w:tmpl w:val="FF18F0AA"/>
    <w:lvl w:ilvl="0">
      <w:start w:val="1"/>
      <w:numFmt w:val="decimal"/>
      <w:lvlText w:val="2.1.%1."/>
      <w:lvlJc w:val="left"/>
      <w:pPr>
        <w:ind w:left="370" w:hanging="370"/>
      </w:pPr>
      <w:rPr>
        <w:rFonts w:hint="default"/>
      </w:rPr>
    </w:lvl>
    <w:lvl w:ilvl="1">
      <w:start w:val="1"/>
      <w:numFmt w:val="decimal"/>
      <w:lvlText w:val="2.%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E6F851"/>
    <w:multiLevelType w:val="hybridMultilevel"/>
    <w:tmpl w:val="80C45A6C"/>
    <w:lvl w:ilvl="0" w:tplc="6A689020">
      <w:start w:val="1"/>
      <w:numFmt w:val="bullet"/>
      <w:lvlText w:val=""/>
      <w:lvlJc w:val="left"/>
      <w:pPr>
        <w:ind w:left="720" w:hanging="360"/>
      </w:pPr>
      <w:rPr>
        <w:rFonts w:ascii="Symbol" w:hAnsi="Symbol" w:hint="default"/>
      </w:rPr>
    </w:lvl>
    <w:lvl w:ilvl="1" w:tplc="B0CE78C0">
      <w:start w:val="1"/>
      <w:numFmt w:val="bullet"/>
      <w:lvlText w:val="o"/>
      <w:lvlJc w:val="left"/>
      <w:pPr>
        <w:ind w:left="1440" w:hanging="360"/>
      </w:pPr>
      <w:rPr>
        <w:rFonts w:ascii="Courier New" w:hAnsi="Courier New" w:hint="default"/>
      </w:rPr>
    </w:lvl>
    <w:lvl w:ilvl="2" w:tplc="E21011E2">
      <w:start w:val="1"/>
      <w:numFmt w:val="bullet"/>
      <w:lvlText w:val=""/>
      <w:lvlJc w:val="left"/>
      <w:pPr>
        <w:ind w:left="2160" w:hanging="360"/>
      </w:pPr>
      <w:rPr>
        <w:rFonts w:ascii="Wingdings" w:hAnsi="Wingdings" w:hint="default"/>
      </w:rPr>
    </w:lvl>
    <w:lvl w:ilvl="3" w:tplc="7930B796">
      <w:start w:val="1"/>
      <w:numFmt w:val="bullet"/>
      <w:lvlText w:val=""/>
      <w:lvlJc w:val="left"/>
      <w:pPr>
        <w:ind w:left="2880" w:hanging="360"/>
      </w:pPr>
      <w:rPr>
        <w:rFonts w:ascii="Symbol" w:hAnsi="Symbol" w:hint="default"/>
      </w:rPr>
    </w:lvl>
    <w:lvl w:ilvl="4" w:tplc="6B701B54">
      <w:start w:val="1"/>
      <w:numFmt w:val="bullet"/>
      <w:lvlText w:val="o"/>
      <w:lvlJc w:val="left"/>
      <w:pPr>
        <w:ind w:left="3600" w:hanging="360"/>
      </w:pPr>
      <w:rPr>
        <w:rFonts w:ascii="Courier New" w:hAnsi="Courier New" w:hint="default"/>
      </w:rPr>
    </w:lvl>
    <w:lvl w:ilvl="5" w:tplc="E040A2A0">
      <w:start w:val="1"/>
      <w:numFmt w:val="bullet"/>
      <w:lvlText w:val=""/>
      <w:lvlJc w:val="left"/>
      <w:pPr>
        <w:ind w:left="4320" w:hanging="360"/>
      </w:pPr>
      <w:rPr>
        <w:rFonts w:ascii="Wingdings" w:hAnsi="Wingdings" w:hint="default"/>
      </w:rPr>
    </w:lvl>
    <w:lvl w:ilvl="6" w:tplc="723CFC70">
      <w:start w:val="1"/>
      <w:numFmt w:val="bullet"/>
      <w:lvlText w:val=""/>
      <w:lvlJc w:val="left"/>
      <w:pPr>
        <w:ind w:left="5040" w:hanging="360"/>
      </w:pPr>
      <w:rPr>
        <w:rFonts w:ascii="Symbol" w:hAnsi="Symbol" w:hint="default"/>
      </w:rPr>
    </w:lvl>
    <w:lvl w:ilvl="7" w:tplc="EF508920">
      <w:start w:val="1"/>
      <w:numFmt w:val="bullet"/>
      <w:lvlText w:val="o"/>
      <w:lvlJc w:val="left"/>
      <w:pPr>
        <w:ind w:left="5760" w:hanging="360"/>
      </w:pPr>
      <w:rPr>
        <w:rFonts w:ascii="Courier New" w:hAnsi="Courier New" w:hint="default"/>
      </w:rPr>
    </w:lvl>
    <w:lvl w:ilvl="8" w:tplc="16284344">
      <w:start w:val="1"/>
      <w:numFmt w:val="bullet"/>
      <w:lvlText w:val=""/>
      <w:lvlJc w:val="left"/>
      <w:pPr>
        <w:ind w:left="6480" w:hanging="360"/>
      </w:pPr>
      <w:rPr>
        <w:rFonts w:ascii="Wingdings" w:hAnsi="Wingdings" w:hint="default"/>
      </w:rPr>
    </w:lvl>
  </w:abstractNum>
  <w:abstractNum w:abstractNumId="2" w15:restartNumberingAfterBreak="0">
    <w:nsid w:val="0A8663A0"/>
    <w:multiLevelType w:val="hybridMultilevel"/>
    <w:tmpl w:val="0FCA09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D4147"/>
    <w:multiLevelType w:val="hybridMultilevel"/>
    <w:tmpl w:val="167ABA06"/>
    <w:lvl w:ilvl="0" w:tplc="2918D0BE">
      <w:start w:val="1"/>
      <w:numFmt w:val="decimal"/>
      <w:lvlText w:val="%1."/>
      <w:lvlJc w:val="left"/>
      <w:pPr>
        <w:ind w:left="1020" w:hanging="360"/>
      </w:pPr>
    </w:lvl>
    <w:lvl w:ilvl="1" w:tplc="874CF972">
      <w:start w:val="1"/>
      <w:numFmt w:val="decimal"/>
      <w:lvlText w:val="%2."/>
      <w:lvlJc w:val="left"/>
      <w:pPr>
        <w:ind w:left="1020" w:hanging="360"/>
      </w:pPr>
    </w:lvl>
    <w:lvl w:ilvl="2" w:tplc="27149308">
      <w:start w:val="1"/>
      <w:numFmt w:val="decimal"/>
      <w:lvlText w:val="%3."/>
      <w:lvlJc w:val="left"/>
      <w:pPr>
        <w:ind w:left="1020" w:hanging="360"/>
      </w:pPr>
    </w:lvl>
    <w:lvl w:ilvl="3" w:tplc="082E177E">
      <w:start w:val="1"/>
      <w:numFmt w:val="decimal"/>
      <w:lvlText w:val="%4."/>
      <w:lvlJc w:val="left"/>
      <w:pPr>
        <w:ind w:left="1020" w:hanging="360"/>
      </w:pPr>
    </w:lvl>
    <w:lvl w:ilvl="4" w:tplc="B554E678">
      <w:start w:val="1"/>
      <w:numFmt w:val="decimal"/>
      <w:lvlText w:val="%5."/>
      <w:lvlJc w:val="left"/>
      <w:pPr>
        <w:ind w:left="1020" w:hanging="360"/>
      </w:pPr>
    </w:lvl>
    <w:lvl w:ilvl="5" w:tplc="4008CDEA">
      <w:start w:val="1"/>
      <w:numFmt w:val="decimal"/>
      <w:lvlText w:val="%6."/>
      <w:lvlJc w:val="left"/>
      <w:pPr>
        <w:ind w:left="1020" w:hanging="360"/>
      </w:pPr>
    </w:lvl>
    <w:lvl w:ilvl="6" w:tplc="0B88AE9E">
      <w:start w:val="1"/>
      <w:numFmt w:val="decimal"/>
      <w:lvlText w:val="%7."/>
      <w:lvlJc w:val="left"/>
      <w:pPr>
        <w:ind w:left="1020" w:hanging="360"/>
      </w:pPr>
    </w:lvl>
    <w:lvl w:ilvl="7" w:tplc="615A5570">
      <w:start w:val="1"/>
      <w:numFmt w:val="decimal"/>
      <w:lvlText w:val="%8."/>
      <w:lvlJc w:val="left"/>
      <w:pPr>
        <w:ind w:left="1020" w:hanging="360"/>
      </w:pPr>
    </w:lvl>
    <w:lvl w:ilvl="8" w:tplc="1736DBE2">
      <w:start w:val="1"/>
      <w:numFmt w:val="decimal"/>
      <w:lvlText w:val="%9."/>
      <w:lvlJc w:val="left"/>
      <w:pPr>
        <w:ind w:left="1020" w:hanging="360"/>
      </w:pPr>
    </w:lvl>
  </w:abstractNum>
  <w:abstractNum w:abstractNumId="4" w15:restartNumberingAfterBreak="0">
    <w:nsid w:val="15837069"/>
    <w:multiLevelType w:val="hybridMultilevel"/>
    <w:tmpl w:val="677212BA"/>
    <w:lvl w:ilvl="0" w:tplc="C95C6498">
      <w:start w:val="1"/>
      <w:numFmt w:val="decimal"/>
      <w:lvlText w:val="%1."/>
      <w:lvlJc w:val="left"/>
      <w:pPr>
        <w:ind w:left="1020" w:hanging="360"/>
      </w:pPr>
    </w:lvl>
    <w:lvl w:ilvl="1" w:tplc="846231E8">
      <w:start w:val="1"/>
      <w:numFmt w:val="decimal"/>
      <w:lvlText w:val="%2."/>
      <w:lvlJc w:val="left"/>
      <w:pPr>
        <w:ind w:left="1020" w:hanging="360"/>
      </w:pPr>
    </w:lvl>
    <w:lvl w:ilvl="2" w:tplc="E5EE7FEA">
      <w:start w:val="1"/>
      <w:numFmt w:val="decimal"/>
      <w:lvlText w:val="%3."/>
      <w:lvlJc w:val="left"/>
      <w:pPr>
        <w:ind w:left="1020" w:hanging="360"/>
      </w:pPr>
    </w:lvl>
    <w:lvl w:ilvl="3" w:tplc="BF8CCE0E">
      <w:start w:val="1"/>
      <w:numFmt w:val="decimal"/>
      <w:lvlText w:val="%4."/>
      <w:lvlJc w:val="left"/>
      <w:pPr>
        <w:ind w:left="1020" w:hanging="360"/>
      </w:pPr>
    </w:lvl>
    <w:lvl w:ilvl="4" w:tplc="775C91D6">
      <w:start w:val="1"/>
      <w:numFmt w:val="decimal"/>
      <w:lvlText w:val="%5."/>
      <w:lvlJc w:val="left"/>
      <w:pPr>
        <w:ind w:left="1020" w:hanging="360"/>
      </w:pPr>
    </w:lvl>
    <w:lvl w:ilvl="5" w:tplc="252C5FD8">
      <w:start w:val="1"/>
      <w:numFmt w:val="decimal"/>
      <w:lvlText w:val="%6."/>
      <w:lvlJc w:val="left"/>
      <w:pPr>
        <w:ind w:left="1020" w:hanging="360"/>
      </w:pPr>
    </w:lvl>
    <w:lvl w:ilvl="6" w:tplc="470C0C7A">
      <w:start w:val="1"/>
      <w:numFmt w:val="decimal"/>
      <w:lvlText w:val="%7."/>
      <w:lvlJc w:val="left"/>
      <w:pPr>
        <w:ind w:left="1020" w:hanging="360"/>
      </w:pPr>
    </w:lvl>
    <w:lvl w:ilvl="7" w:tplc="19761BD6">
      <w:start w:val="1"/>
      <w:numFmt w:val="decimal"/>
      <w:lvlText w:val="%8."/>
      <w:lvlJc w:val="left"/>
      <w:pPr>
        <w:ind w:left="1020" w:hanging="360"/>
      </w:pPr>
    </w:lvl>
    <w:lvl w:ilvl="8" w:tplc="66FE7A5C">
      <w:start w:val="1"/>
      <w:numFmt w:val="decimal"/>
      <w:lvlText w:val="%9."/>
      <w:lvlJc w:val="left"/>
      <w:pPr>
        <w:ind w:left="1020" w:hanging="360"/>
      </w:pPr>
    </w:lvl>
  </w:abstractNum>
  <w:abstractNum w:abstractNumId="5" w15:restartNumberingAfterBreak="0">
    <w:nsid w:val="175B27EA"/>
    <w:multiLevelType w:val="hybridMultilevel"/>
    <w:tmpl w:val="C98EFD4C"/>
    <w:lvl w:ilvl="0" w:tplc="EECEED90">
      <w:start w:val="1"/>
      <w:numFmt w:val="bullet"/>
      <w:lvlText w:val="•"/>
      <w:lvlJc w:val="left"/>
      <w:pPr>
        <w:tabs>
          <w:tab w:val="num" w:pos="720"/>
        </w:tabs>
        <w:ind w:left="720" w:hanging="360"/>
      </w:pPr>
      <w:rPr>
        <w:rFonts w:ascii="Arial" w:hAnsi="Arial" w:hint="default"/>
      </w:rPr>
    </w:lvl>
    <w:lvl w:ilvl="1" w:tplc="5846D360" w:tentative="1">
      <w:start w:val="1"/>
      <w:numFmt w:val="bullet"/>
      <w:lvlText w:val="•"/>
      <w:lvlJc w:val="left"/>
      <w:pPr>
        <w:tabs>
          <w:tab w:val="num" w:pos="1440"/>
        </w:tabs>
        <w:ind w:left="1440" w:hanging="360"/>
      </w:pPr>
      <w:rPr>
        <w:rFonts w:ascii="Arial" w:hAnsi="Arial" w:hint="default"/>
      </w:rPr>
    </w:lvl>
    <w:lvl w:ilvl="2" w:tplc="A2147562" w:tentative="1">
      <w:start w:val="1"/>
      <w:numFmt w:val="bullet"/>
      <w:lvlText w:val="•"/>
      <w:lvlJc w:val="left"/>
      <w:pPr>
        <w:tabs>
          <w:tab w:val="num" w:pos="2160"/>
        </w:tabs>
        <w:ind w:left="2160" w:hanging="360"/>
      </w:pPr>
      <w:rPr>
        <w:rFonts w:ascii="Arial" w:hAnsi="Arial" w:hint="default"/>
      </w:rPr>
    </w:lvl>
    <w:lvl w:ilvl="3" w:tplc="BC9AD9D4" w:tentative="1">
      <w:start w:val="1"/>
      <w:numFmt w:val="bullet"/>
      <w:lvlText w:val="•"/>
      <w:lvlJc w:val="left"/>
      <w:pPr>
        <w:tabs>
          <w:tab w:val="num" w:pos="2880"/>
        </w:tabs>
        <w:ind w:left="2880" w:hanging="360"/>
      </w:pPr>
      <w:rPr>
        <w:rFonts w:ascii="Arial" w:hAnsi="Arial" w:hint="default"/>
      </w:rPr>
    </w:lvl>
    <w:lvl w:ilvl="4" w:tplc="4E465946" w:tentative="1">
      <w:start w:val="1"/>
      <w:numFmt w:val="bullet"/>
      <w:lvlText w:val="•"/>
      <w:lvlJc w:val="left"/>
      <w:pPr>
        <w:tabs>
          <w:tab w:val="num" w:pos="3600"/>
        </w:tabs>
        <w:ind w:left="3600" w:hanging="360"/>
      </w:pPr>
      <w:rPr>
        <w:rFonts w:ascii="Arial" w:hAnsi="Arial" w:hint="default"/>
      </w:rPr>
    </w:lvl>
    <w:lvl w:ilvl="5" w:tplc="5AC82FA6" w:tentative="1">
      <w:start w:val="1"/>
      <w:numFmt w:val="bullet"/>
      <w:lvlText w:val="•"/>
      <w:lvlJc w:val="left"/>
      <w:pPr>
        <w:tabs>
          <w:tab w:val="num" w:pos="4320"/>
        </w:tabs>
        <w:ind w:left="4320" w:hanging="360"/>
      </w:pPr>
      <w:rPr>
        <w:rFonts w:ascii="Arial" w:hAnsi="Arial" w:hint="default"/>
      </w:rPr>
    </w:lvl>
    <w:lvl w:ilvl="6" w:tplc="5DEA3CAC" w:tentative="1">
      <w:start w:val="1"/>
      <w:numFmt w:val="bullet"/>
      <w:lvlText w:val="•"/>
      <w:lvlJc w:val="left"/>
      <w:pPr>
        <w:tabs>
          <w:tab w:val="num" w:pos="5040"/>
        </w:tabs>
        <w:ind w:left="5040" w:hanging="360"/>
      </w:pPr>
      <w:rPr>
        <w:rFonts w:ascii="Arial" w:hAnsi="Arial" w:hint="default"/>
      </w:rPr>
    </w:lvl>
    <w:lvl w:ilvl="7" w:tplc="1ABC0926" w:tentative="1">
      <w:start w:val="1"/>
      <w:numFmt w:val="bullet"/>
      <w:lvlText w:val="•"/>
      <w:lvlJc w:val="left"/>
      <w:pPr>
        <w:tabs>
          <w:tab w:val="num" w:pos="5760"/>
        </w:tabs>
        <w:ind w:left="5760" w:hanging="360"/>
      </w:pPr>
      <w:rPr>
        <w:rFonts w:ascii="Arial" w:hAnsi="Arial" w:hint="default"/>
      </w:rPr>
    </w:lvl>
    <w:lvl w:ilvl="8" w:tplc="3D0C7E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0396674"/>
    <w:multiLevelType w:val="hybridMultilevel"/>
    <w:tmpl w:val="795C457E"/>
    <w:lvl w:ilvl="0" w:tplc="7806E39A">
      <w:start w:val="1"/>
      <w:numFmt w:val="decimal"/>
      <w:lvlText w:val="%1."/>
      <w:lvlJc w:val="left"/>
      <w:pPr>
        <w:ind w:left="1020" w:hanging="360"/>
      </w:pPr>
    </w:lvl>
    <w:lvl w:ilvl="1" w:tplc="16901BB0">
      <w:start w:val="1"/>
      <w:numFmt w:val="decimal"/>
      <w:lvlText w:val="%2."/>
      <w:lvlJc w:val="left"/>
      <w:pPr>
        <w:ind w:left="1020" w:hanging="360"/>
      </w:pPr>
    </w:lvl>
    <w:lvl w:ilvl="2" w:tplc="8168FC8A">
      <w:start w:val="1"/>
      <w:numFmt w:val="decimal"/>
      <w:lvlText w:val="%3."/>
      <w:lvlJc w:val="left"/>
      <w:pPr>
        <w:ind w:left="1020" w:hanging="360"/>
      </w:pPr>
    </w:lvl>
    <w:lvl w:ilvl="3" w:tplc="F7C62B68">
      <w:start w:val="1"/>
      <w:numFmt w:val="decimal"/>
      <w:lvlText w:val="%4."/>
      <w:lvlJc w:val="left"/>
      <w:pPr>
        <w:ind w:left="1020" w:hanging="360"/>
      </w:pPr>
    </w:lvl>
    <w:lvl w:ilvl="4" w:tplc="B700199A">
      <w:start w:val="1"/>
      <w:numFmt w:val="decimal"/>
      <w:lvlText w:val="%5."/>
      <w:lvlJc w:val="left"/>
      <w:pPr>
        <w:ind w:left="1020" w:hanging="360"/>
      </w:pPr>
    </w:lvl>
    <w:lvl w:ilvl="5" w:tplc="7CF091AA">
      <w:start w:val="1"/>
      <w:numFmt w:val="decimal"/>
      <w:lvlText w:val="%6."/>
      <w:lvlJc w:val="left"/>
      <w:pPr>
        <w:ind w:left="1020" w:hanging="360"/>
      </w:pPr>
    </w:lvl>
    <w:lvl w:ilvl="6" w:tplc="BA328D8A">
      <w:start w:val="1"/>
      <w:numFmt w:val="decimal"/>
      <w:lvlText w:val="%7."/>
      <w:lvlJc w:val="left"/>
      <w:pPr>
        <w:ind w:left="1020" w:hanging="360"/>
      </w:pPr>
    </w:lvl>
    <w:lvl w:ilvl="7" w:tplc="93A24926">
      <w:start w:val="1"/>
      <w:numFmt w:val="decimal"/>
      <w:lvlText w:val="%8."/>
      <w:lvlJc w:val="left"/>
      <w:pPr>
        <w:ind w:left="1020" w:hanging="360"/>
      </w:pPr>
    </w:lvl>
    <w:lvl w:ilvl="8" w:tplc="9D08C576">
      <w:start w:val="1"/>
      <w:numFmt w:val="decimal"/>
      <w:lvlText w:val="%9."/>
      <w:lvlJc w:val="left"/>
      <w:pPr>
        <w:ind w:left="1020" w:hanging="360"/>
      </w:pPr>
    </w:lvl>
  </w:abstractNum>
  <w:abstractNum w:abstractNumId="7" w15:restartNumberingAfterBreak="0">
    <w:nsid w:val="23982A3B"/>
    <w:multiLevelType w:val="hybridMultilevel"/>
    <w:tmpl w:val="AFB8C564"/>
    <w:lvl w:ilvl="0" w:tplc="2D14CFC2">
      <w:start w:val="1"/>
      <w:numFmt w:val="decimal"/>
      <w:lvlText w:val="%1."/>
      <w:lvlJc w:val="left"/>
      <w:pPr>
        <w:ind w:left="1020" w:hanging="360"/>
      </w:pPr>
    </w:lvl>
    <w:lvl w:ilvl="1" w:tplc="C8D65CB4">
      <w:start w:val="1"/>
      <w:numFmt w:val="decimal"/>
      <w:lvlText w:val="%2."/>
      <w:lvlJc w:val="left"/>
      <w:pPr>
        <w:ind w:left="1020" w:hanging="360"/>
      </w:pPr>
    </w:lvl>
    <w:lvl w:ilvl="2" w:tplc="EBC0DA78">
      <w:start w:val="1"/>
      <w:numFmt w:val="decimal"/>
      <w:lvlText w:val="%3."/>
      <w:lvlJc w:val="left"/>
      <w:pPr>
        <w:ind w:left="1020" w:hanging="360"/>
      </w:pPr>
    </w:lvl>
    <w:lvl w:ilvl="3" w:tplc="DDD4AC40">
      <w:start w:val="1"/>
      <w:numFmt w:val="decimal"/>
      <w:lvlText w:val="%4."/>
      <w:lvlJc w:val="left"/>
      <w:pPr>
        <w:ind w:left="1020" w:hanging="360"/>
      </w:pPr>
    </w:lvl>
    <w:lvl w:ilvl="4" w:tplc="ABFC939A">
      <w:start w:val="1"/>
      <w:numFmt w:val="decimal"/>
      <w:lvlText w:val="%5."/>
      <w:lvlJc w:val="left"/>
      <w:pPr>
        <w:ind w:left="1020" w:hanging="360"/>
      </w:pPr>
    </w:lvl>
    <w:lvl w:ilvl="5" w:tplc="E360545C">
      <w:start w:val="1"/>
      <w:numFmt w:val="decimal"/>
      <w:lvlText w:val="%6."/>
      <w:lvlJc w:val="left"/>
      <w:pPr>
        <w:ind w:left="1020" w:hanging="360"/>
      </w:pPr>
    </w:lvl>
    <w:lvl w:ilvl="6" w:tplc="A704CB48">
      <w:start w:val="1"/>
      <w:numFmt w:val="decimal"/>
      <w:lvlText w:val="%7."/>
      <w:lvlJc w:val="left"/>
      <w:pPr>
        <w:ind w:left="1020" w:hanging="360"/>
      </w:pPr>
    </w:lvl>
    <w:lvl w:ilvl="7" w:tplc="3A02CFA8">
      <w:start w:val="1"/>
      <w:numFmt w:val="decimal"/>
      <w:lvlText w:val="%8."/>
      <w:lvlJc w:val="left"/>
      <w:pPr>
        <w:ind w:left="1020" w:hanging="360"/>
      </w:pPr>
    </w:lvl>
    <w:lvl w:ilvl="8" w:tplc="F244AA98">
      <w:start w:val="1"/>
      <w:numFmt w:val="decimal"/>
      <w:lvlText w:val="%9."/>
      <w:lvlJc w:val="left"/>
      <w:pPr>
        <w:ind w:left="1020" w:hanging="360"/>
      </w:pPr>
    </w:lvl>
  </w:abstractNum>
  <w:abstractNum w:abstractNumId="8" w15:restartNumberingAfterBreak="0">
    <w:nsid w:val="241B569F"/>
    <w:multiLevelType w:val="multilevel"/>
    <w:tmpl w:val="FF18F0AA"/>
    <w:lvl w:ilvl="0">
      <w:start w:val="1"/>
      <w:numFmt w:val="decimal"/>
      <w:lvlText w:val="2.1.%1."/>
      <w:lvlJc w:val="left"/>
      <w:pPr>
        <w:ind w:left="370" w:hanging="370"/>
      </w:pPr>
      <w:rPr>
        <w:rFonts w:hint="default"/>
      </w:rPr>
    </w:lvl>
    <w:lvl w:ilvl="1">
      <w:start w:val="1"/>
      <w:numFmt w:val="decimal"/>
      <w:lvlText w:val="2.%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BC3F66"/>
    <w:multiLevelType w:val="hybridMultilevel"/>
    <w:tmpl w:val="E0B4EBC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9FA269B"/>
    <w:multiLevelType w:val="hybridMultilevel"/>
    <w:tmpl w:val="CCF42F06"/>
    <w:lvl w:ilvl="0" w:tplc="5D54F256">
      <w:start w:val="1"/>
      <w:numFmt w:val="decimal"/>
      <w:lvlText w:val="%1."/>
      <w:lvlJc w:val="left"/>
      <w:pPr>
        <w:ind w:left="360" w:hanging="360"/>
      </w:pPr>
      <w:rPr>
        <w:rFonts w:hint="default"/>
        <w:sz w:val="21"/>
        <w:szCs w:val="21"/>
        <w:vertAlign w:val="baseline"/>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2A942B00"/>
    <w:multiLevelType w:val="multilevel"/>
    <w:tmpl w:val="C99E4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0A2F45"/>
    <w:multiLevelType w:val="hybridMultilevel"/>
    <w:tmpl w:val="3228AF32"/>
    <w:lvl w:ilvl="0" w:tplc="AE046C2C">
      <w:start w:val="1"/>
      <w:numFmt w:val="decimal"/>
      <w:lvlText w:val="%1."/>
      <w:lvlJc w:val="left"/>
      <w:pPr>
        <w:ind w:left="1020" w:hanging="360"/>
      </w:pPr>
    </w:lvl>
    <w:lvl w:ilvl="1" w:tplc="61766AC0">
      <w:start w:val="1"/>
      <w:numFmt w:val="decimal"/>
      <w:lvlText w:val="%2."/>
      <w:lvlJc w:val="left"/>
      <w:pPr>
        <w:ind w:left="1020" w:hanging="360"/>
      </w:pPr>
    </w:lvl>
    <w:lvl w:ilvl="2" w:tplc="E30829FE">
      <w:start w:val="1"/>
      <w:numFmt w:val="decimal"/>
      <w:lvlText w:val="%3."/>
      <w:lvlJc w:val="left"/>
      <w:pPr>
        <w:ind w:left="1020" w:hanging="360"/>
      </w:pPr>
    </w:lvl>
    <w:lvl w:ilvl="3" w:tplc="3B58149C">
      <w:start w:val="1"/>
      <w:numFmt w:val="decimal"/>
      <w:lvlText w:val="%4."/>
      <w:lvlJc w:val="left"/>
      <w:pPr>
        <w:ind w:left="1020" w:hanging="360"/>
      </w:pPr>
    </w:lvl>
    <w:lvl w:ilvl="4" w:tplc="01100118">
      <w:start w:val="1"/>
      <w:numFmt w:val="decimal"/>
      <w:lvlText w:val="%5."/>
      <w:lvlJc w:val="left"/>
      <w:pPr>
        <w:ind w:left="1020" w:hanging="360"/>
      </w:pPr>
    </w:lvl>
    <w:lvl w:ilvl="5" w:tplc="44D04082">
      <w:start w:val="1"/>
      <w:numFmt w:val="decimal"/>
      <w:lvlText w:val="%6."/>
      <w:lvlJc w:val="left"/>
      <w:pPr>
        <w:ind w:left="1020" w:hanging="360"/>
      </w:pPr>
    </w:lvl>
    <w:lvl w:ilvl="6" w:tplc="3CE2389E">
      <w:start w:val="1"/>
      <w:numFmt w:val="decimal"/>
      <w:lvlText w:val="%7."/>
      <w:lvlJc w:val="left"/>
      <w:pPr>
        <w:ind w:left="1020" w:hanging="360"/>
      </w:pPr>
    </w:lvl>
    <w:lvl w:ilvl="7" w:tplc="5ED8E416">
      <w:start w:val="1"/>
      <w:numFmt w:val="decimal"/>
      <w:lvlText w:val="%8."/>
      <w:lvlJc w:val="left"/>
      <w:pPr>
        <w:ind w:left="1020" w:hanging="360"/>
      </w:pPr>
    </w:lvl>
    <w:lvl w:ilvl="8" w:tplc="C65E971E">
      <w:start w:val="1"/>
      <w:numFmt w:val="decimal"/>
      <w:lvlText w:val="%9."/>
      <w:lvlJc w:val="left"/>
      <w:pPr>
        <w:ind w:left="1020" w:hanging="360"/>
      </w:pPr>
    </w:lvl>
  </w:abstractNum>
  <w:abstractNum w:abstractNumId="13" w15:restartNumberingAfterBreak="0">
    <w:nsid w:val="324F42B5"/>
    <w:multiLevelType w:val="hybridMultilevel"/>
    <w:tmpl w:val="DB0AA18C"/>
    <w:lvl w:ilvl="0" w:tplc="F4D65AA6">
      <w:start w:val="1"/>
      <w:numFmt w:val="decimal"/>
      <w:lvlText w:val="%1."/>
      <w:lvlJc w:val="left"/>
      <w:pPr>
        <w:ind w:left="1020" w:hanging="360"/>
      </w:pPr>
    </w:lvl>
    <w:lvl w:ilvl="1" w:tplc="F98E465A">
      <w:start w:val="1"/>
      <w:numFmt w:val="decimal"/>
      <w:lvlText w:val="%2."/>
      <w:lvlJc w:val="left"/>
      <w:pPr>
        <w:ind w:left="1020" w:hanging="360"/>
      </w:pPr>
    </w:lvl>
    <w:lvl w:ilvl="2" w:tplc="6D109BA0">
      <w:start w:val="1"/>
      <w:numFmt w:val="decimal"/>
      <w:lvlText w:val="%3."/>
      <w:lvlJc w:val="left"/>
      <w:pPr>
        <w:ind w:left="1020" w:hanging="360"/>
      </w:pPr>
    </w:lvl>
    <w:lvl w:ilvl="3" w:tplc="D65E864E">
      <w:start w:val="1"/>
      <w:numFmt w:val="decimal"/>
      <w:lvlText w:val="%4."/>
      <w:lvlJc w:val="left"/>
      <w:pPr>
        <w:ind w:left="1020" w:hanging="360"/>
      </w:pPr>
    </w:lvl>
    <w:lvl w:ilvl="4" w:tplc="D35E65C0">
      <w:start w:val="1"/>
      <w:numFmt w:val="decimal"/>
      <w:lvlText w:val="%5."/>
      <w:lvlJc w:val="left"/>
      <w:pPr>
        <w:ind w:left="1020" w:hanging="360"/>
      </w:pPr>
    </w:lvl>
    <w:lvl w:ilvl="5" w:tplc="DE504776">
      <w:start w:val="1"/>
      <w:numFmt w:val="decimal"/>
      <w:lvlText w:val="%6."/>
      <w:lvlJc w:val="left"/>
      <w:pPr>
        <w:ind w:left="1020" w:hanging="360"/>
      </w:pPr>
    </w:lvl>
    <w:lvl w:ilvl="6" w:tplc="04C207A6">
      <w:start w:val="1"/>
      <w:numFmt w:val="decimal"/>
      <w:lvlText w:val="%7."/>
      <w:lvlJc w:val="left"/>
      <w:pPr>
        <w:ind w:left="1020" w:hanging="360"/>
      </w:pPr>
    </w:lvl>
    <w:lvl w:ilvl="7" w:tplc="D6DE8156">
      <w:start w:val="1"/>
      <w:numFmt w:val="decimal"/>
      <w:lvlText w:val="%8."/>
      <w:lvlJc w:val="left"/>
      <w:pPr>
        <w:ind w:left="1020" w:hanging="360"/>
      </w:pPr>
    </w:lvl>
    <w:lvl w:ilvl="8" w:tplc="3650FE96">
      <w:start w:val="1"/>
      <w:numFmt w:val="decimal"/>
      <w:lvlText w:val="%9."/>
      <w:lvlJc w:val="left"/>
      <w:pPr>
        <w:ind w:left="1020" w:hanging="360"/>
      </w:pPr>
    </w:lvl>
  </w:abstractNum>
  <w:abstractNum w:abstractNumId="14" w15:restartNumberingAfterBreak="0">
    <w:nsid w:val="366D2951"/>
    <w:multiLevelType w:val="hybridMultilevel"/>
    <w:tmpl w:val="7A101B6A"/>
    <w:lvl w:ilvl="0" w:tplc="FB02102A">
      <w:start w:val="1"/>
      <w:numFmt w:val="decimal"/>
      <w:lvlText w:val="%1."/>
      <w:lvlJc w:val="left"/>
      <w:pPr>
        <w:ind w:left="1020" w:hanging="360"/>
      </w:pPr>
    </w:lvl>
    <w:lvl w:ilvl="1" w:tplc="888A974A">
      <w:start w:val="1"/>
      <w:numFmt w:val="decimal"/>
      <w:lvlText w:val="%2."/>
      <w:lvlJc w:val="left"/>
      <w:pPr>
        <w:ind w:left="1020" w:hanging="360"/>
      </w:pPr>
    </w:lvl>
    <w:lvl w:ilvl="2" w:tplc="5F2EDFB8">
      <w:start w:val="1"/>
      <w:numFmt w:val="decimal"/>
      <w:lvlText w:val="%3."/>
      <w:lvlJc w:val="left"/>
      <w:pPr>
        <w:ind w:left="1020" w:hanging="360"/>
      </w:pPr>
    </w:lvl>
    <w:lvl w:ilvl="3" w:tplc="29CAA402">
      <w:start w:val="1"/>
      <w:numFmt w:val="decimal"/>
      <w:lvlText w:val="%4."/>
      <w:lvlJc w:val="left"/>
      <w:pPr>
        <w:ind w:left="1020" w:hanging="360"/>
      </w:pPr>
    </w:lvl>
    <w:lvl w:ilvl="4" w:tplc="852C6086">
      <w:start w:val="1"/>
      <w:numFmt w:val="decimal"/>
      <w:lvlText w:val="%5."/>
      <w:lvlJc w:val="left"/>
      <w:pPr>
        <w:ind w:left="1020" w:hanging="360"/>
      </w:pPr>
    </w:lvl>
    <w:lvl w:ilvl="5" w:tplc="8F1EDB50">
      <w:start w:val="1"/>
      <w:numFmt w:val="decimal"/>
      <w:lvlText w:val="%6."/>
      <w:lvlJc w:val="left"/>
      <w:pPr>
        <w:ind w:left="1020" w:hanging="360"/>
      </w:pPr>
    </w:lvl>
    <w:lvl w:ilvl="6" w:tplc="2BB2C6EE">
      <w:start w:val="1"/>
      <w:numFmt w:val="decimal"/>
      <w:lvlText w:val="%7."/>
      <w:lvlJc w:val="left"/>
      <w:pPr>
        <w:ind w:left="1020" w:hanging="360"/>
      </w:pPr>
    </w:lvl>
    <w:lvl w:ilvl="7" w:tplc="1682C31A">
      <w:start w:val="1"/>
      <w:numFmt w:val="decimal"/>
      <w:lvlText w:val="%8."/>
      <w:lvlJc w:val="left"/>
      <w:pPr>
        <w:ind w:left="1020" w:hanging="360"/>
      </w:pPr>
    </w:lvl>
    <w:lvl w:ilvl="8" w:tplc="6D745F90">
      <w:start w:val="1"/>
      <w:numFmt w:val="decimal"/>
      <w:lvlText w:val="%9."/>
      <w:lvlJc w:val="left"/>
      <w:pPr>
        <w:ind w:left="1020" w:hanging="360"/>
      </w:pPr>
    </w:lvl>
  </w:abstractNum>
  <w:abstractNum w:abstractNumId="15" w15:restartNumberingAfterBreak="0">
    <w:nsid w:val="36A473D1"/>
    <w:multiLevelType w:val="hybridMultilevel"/>
    <w:tmpl w:val="F95A8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67C39"/>
    <w:multiLevelType w:val="hybridMultilevel"/>
    <w:tmpl w:val="0C1E4E12"/>
    <w:lvl w:ilvl="0" w:tplc="358C8C94">
      <w:start w:val="1"/>
      <w:numFmt w:val="decimal"/>
      <w:lvlText w:val="2.1.%1."/>
      <w:lvlJc w:val="left"/>
      <w:pPr>
        <w:ind w:left="720" w:hanging="360"/>
      </w:pPr>
      <w:rPr>
        <w:rFonts w:hint="default"/>
      </w:rPr>
    </w:lvl>
    <w:lvl w:ilvl="1" w:tplc="7C401C3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9C4A6D"/>
    <w:multiLevelType w:val="multilevel"/>
    <w:tmpl w:val="1214DAE6"/>
    <w:lvl w:ilvl="0">
      <w:start w:val="1"/>
      <w:numFmt w:val="decimal"/>
      <w:lvlText w:val="%1."/>
      <w:lvlJc w:val="left"/>
      <w:pPr>
        <w:ind w:left="400" w:hanging="400"/>
      </w:pPr>
      <w:rPr>
        <w:rFonts w:hint="default"/>
      </w:rPr>
    </w:lvl>
    <w:lvl w:ilvl="1">
      <w:start w:val="1"/>
      <w:numFmt w:val="decimal"/>
      <w:lvlText w:val="%1.%2."/>
      <w:lvlJc w:val="left"/>
      <w:pPr>
        <w:ind w:left="1030" w:hanging="40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8" w15:restartNumberingAfterBreak="0">
    <w:nsid w:val="41EB07F9"/>
    <w:multiLevelType w:val="hybridMultilevel"/>
    <w:tmpl w:val="1ADCAF70"/>
    <w:lvl w:ilvl="0" w:tplc="F1B8BAE6">
      <w:start w:val="1"/>
      <w:numFmt w:val="decimal"/>
      <w:lvlText w:val="%1."/>
      <w:lvlJc w:val="left"/>
      <w:pPr>
        <w:ind w:left="1020" w:hanging="360"/>
      </w:pPr>
    </w:lvl>
    <w:lvl w:ilvl="1" w:tplc="C3A06D7A">
      <w:start w:val="1"/>
      <w:numFmt w:val="decimal"/>
      <w:lvlText w:val="%2."/>
      <w:lvlJc w:val="left"/>
      <w:pPr>
        <w:ind w:left="1020" w:hanging="360"/>
      </w:pPr>
    </w:lvl>
    <w:lvl w:ilvl="2" w:tplc="7B2230B4">
      <w:start w:val="1"/>
      <w:numFmt w:val="decimal"/>
      <w:lvlText w:val="%3."/>
      <w:lvlJc w:val="left"/>
      <w:pPr>
        <w:ind w:left="1020" w:hanging="360"/>
      </w:pPr>
    </w:lvl>
    <w:lvl w:ilvl="3" w:tplc="DF4AC4D8">
      <w:start w:val="1"/>
      <w:numFmt w:val="decimal"/>
      <w:lvlText w:val="%4."/>
      <w:lvlJc w:val="left"/>
      <w:pPr>
        <w:ind w:left="1020" w:hanging="360"/>
      </w:pPr>
    </w:lvl>
    <w:lvl w:ilvl="4" w:tplc="3C1EDD24">
      <w:start w:val="1"/>
      <w:numFmt w:val="decimal"/>
      <w:lvlText w:val="%5."/>
      <w:lvlJc w:val="left"/>
      <w:pPr>
        <w:ind w:left="1020" w:hanging="360"/>
      </w:pPr>
    </w:lvl>
    <w:lvl w:ilvl="5" w:tplc="5C92B44C">
      <w:start w:val="1"/>
      <w:numFmt w:val="decimal"/>
      <w:lvlText w:val="%6."/>
      <w:lvlJc w:val="left"/>
      <w:pPr>
        <w:ind w:left="1020" w:hanging="360"/>
      </w:pPr>
    </w:lvl>
    <w:lvl w:ilvl="6" w:tplc="576E6A5E">
      <w:start w:val="1"/>
      <w:numFmt w:val="decimal"/>
      <w:lvlText w:val="%7."/>
      <w:lvlJc w:val="left"/>
      <w:pPr>
        <w:ind w:left="1020" w:hanging="360"/>
      </w:pPr>
    </w:lvl>
    <w:lvl w:ilvl="7" w:tplc="1AD8147C">
      <w:start w:val="1"/>
      <w:numFmt w:val="decimal"/>
      <w:lvlText w:val="%8."/>
      <w:lvlJc w:val="left"/>
      <w:pPr>
        <w:ind w:left="1020" w:hanging="360"/>
      </w:pPr>
    </w:lvl>
    <w:lvl w:ilvl="8" w:tplc="49F80EC6">
      <w:start w:val="1"/>
      <w:numFmt w:val="decimal"/>
      <w:lvlText w:val="%9."/>
      <w:lvlJc w:val="left"/>
      <w:pPr>
        <w:ind w:left="1020" w:hanging="360"/>
      </w:pPr>
    </w:lvl>
  </w:abstractNum>
  <w:abstractNum w:abstractNumId="19" w15:restartNumberingAfterBreak="0">
    <w:nsid w:val="425C7441"/>
    <w:multiLevelType w:val="hybridMultilevel"/>
    <w:tmpl w:val="43B4B97E"/>
    <w:lvl w:ilvl="0" w:tplc="98DA6E2A">
      <w:start w:val="1"/>
      <w:numFmt w:val="decimal"/>
      <w:lvlText w:val="%1."/>
      <w:lvlJc w:val="left"/>
      <w:pPr>
        <w:ind w:left="1020" w:hanging="360"/>
      </w:pPr>
    </w:lvl>
    <w:lvl w:ilvl="1" w:tplc="9F924AFE">
      <w:start w:val="1"/>
      <w:numFmt w:val="decimal"/>
      <w:lvlText w:val="%2."/>
      <w:lvlJc w:val="left"/>
      <w:pPr>
        <w:ind w:left="1020" w:hanging="360"/>
      </w:pPr>
    </w:lvl>
    <w:lvl w:ilvl="2" w:tplc="885CD6DA">
      <w:start w:val="1"/>
      <w:numFmt w:val="decimal"/>
      <w:lvlText w:val="%3."/>
      <w:lvlJc w:val="left"/>
      <w:pPr>
        <w:ind w:left="1020" w:hanging="360"/>
      </w:pPr>
    </w:lvl>
    <w:lvl w:ilvl="3" w:tplc="F7E4B07E">
      <w:start w:val="1"/>
      <w:numFmt w:val="decimal"/>
      <w:lvlText w:val="%4."/>
      <w:lvlJc w:val="left"/>
      <w:pPr>
        <w:ind w:left="1020" w:hanging="360"/>
      </w:pPr>
    </w:lvl>
    <w:lvl w:ilvl="4" w:tplc="49C46EFE">
      <w:start w:val="1"/>
      <w:numFmt w:val="decimal"/>
      <w:lvlText w:val="%5."/>
      <w:lvlJc w:val="left"/>
      <w:pPr>
        <w:ind w:left="1020" w:hanging="360"/>
      </w:pPr>
    </w:lvl>
    <w:lvl w:ilvl="5" w:tplc="6F408464">
      <w:start w:val="1"/>
      <w:numFmt w:val="decimal"/>
      <w:lvlText w:val="%6."/>
      <w:lvlJc w:val="left"/>
      <w:pPr>
        <w:ind w:left="1020" w:hanging="360"/>
      </w:pPr>
    </w:lvl>
    <w:lvl w:ilvl="6" w:tplc="9432D060">
      <w:start w:val="1"/>
      <w:numFmt w:val="decimal"/>
      <w:lvlText w:val="%7."/>
      <w:lvlJc w:val="left"/>
      <w:pPr>
        <w:ind w:left="1020" w:hanging="360"/>
      </w:pPr>
    </w:lvl>
    <w:lvl w:ilvl="7" w:tplc="6DC00172">
      <w:start w:val="1"/>
      <w:numFmt w:val="decimal"/>
      <w:lvlText w:val="%8."/>
      <w:lvlJc w:val="left"/>
      <w:pPr>
        <w:ind w:left="1020" w:hanging="360"/>
      </w:pPr>
    </w:lvl>
    <w:lvl w:ilvl="8" w:tplc="CD944210">
      <w:start w:val="1"/>
      <w:numFmt w:val="decimal"/>
      <w:lvlText w:val="%9."/>
      <w:lvlJc w:val="left"/>
      <w:pPr>
        <w:ind w:left="1020" w:hanging="360"/>
      </w:pPr>
    </w:lvl>
  </w:abstractNum>
  <w:abstractNum w:abstractNumId="20" w15:restartNumberingAfterBreak="0">
    <w:nsid w:val="42A86DA2"/>
    <w:multiLevelType w:val="multilevel"/>
    <w:tmpl w:val="95FC6A2C"/>
    <w:lvl w:ilvl="0">
      <w:start w:val="1"/>
      <w:numFmt w:val="decimal"/>
      <w:lvlText w:val="%1"/>
      <w:lvlJc w:val="left"/>
      <w:pPr>
        <w:ind w:left="370" w:hanging="37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860355"/>
    <w:multiLevelType w:val="hybridMultilevel"/>
    <w:tmpl w:val="ECA0374C"/>
    <w:lvl w:ilvl="0" w:tplc="B4C47750">
      <w:start w:val="1"/>
      <w:numFmt w:val="decimal"/>
      <w:lvlText w:val="%1."/>
      <w:lvlJc w:val="left"/>
      <w:pPr>
        <w:ind w:left="1020" w:hanging="360"/>
      </w:pPr>
    </w:lvl>
    <w:lvl w:ilvl="1" w:tplc="BC5EDD4C">
      <w:start w:val="1"/>
      <w:numFmt w:val="decimal"/>
      <w:lvlText w:val="%2."/>
      <w:lvlJc w:val="left"/>
      <w:pPr>
        <w:ind w:left="1020" w:hanging="360"/>
      </w:pPr>
    </w:lvl>
    <w:lvl w:ilvl="2" w:tplc="5D2E27CC">
      <w:start w:val="1"/>
      <w:numFmt w:val="decimal"/>
      <w:lvlText w:val="%3."/>
      <w:lvlJc w:val="left"/>
      <w:pPr>
        <w:ind w:left="1020" w:hanging="360"/>
      </w:pPr>
    </w:lvl>
    <w:lvl w:ilvl="3" w:tplc="36D0248E">
      <w:start w:val="1"/>
      <w:numFmt w:val="decimal"/>
      <w:lvlText w:val="%4."/>
      <w:lvlJc w:val="left"/>
      <w:pPr>
        <w:ind w:left="1020" w:hanging="360"/>
      </w:pPr>
    </w:lvl>
    <w:lvl w:ilvl="4" w:tplc="AE1ACA46">
      <w:start w:val="1"/>
      <w:numFmt w:val="decimal"/>
      <w:lvlText w:val="%5."/>
      <w:lvlJc w:val="left"/>
      <w:pPr>
        <w:ind w:left="1020" w:hanging="360"/>
      </w:pPr>
    </w:lvl>
    <w:lvl w:ilvl="5" w:tplc="54FA746C">
      <w:start w:val="1"/>
      <w:numFmt w:val="decimal"/>
      <w:lvlText w:val="%6."/>
      <w:lvlJc w:val="left"/>
      <w:pPr>
        <w:ind w:left="1020" w:hanging="360"/>
      </w:pPr>
    </w:lvl>
    <w:lvl w:ilvl="6" w:tplc="F59AD742">
      <w:start w:val="1"/>
      <w:numFmt w:val="decimal"/>
      <w:lvlText w:val="%7."/>
      <w:lvlJc w:val="left"/>
      <w:pPr>
        <w:ind w:left="1020" w:hanging="360"/>
      </w:pPr>
    </w:lvl>
    <w:lvl w:ilvl="7" w:tplc="A76C8B4E">
      <w:start w:val="1"/>
      <w:numFmt w:val="decimal"/>
      <w:lvlText w:val="%8."/>
      <w:lvlJc w:val="left"/>
      <w:pPr>
        <w:ind w:left="1020" w:hanging="360"/>
      </w:pPr>
    </w:lvl>
    <w:lvl w:ilvl="8" w:tplc="998E746E">
      <w:start w:val="1"/>
      <w:numFmt w:val="decimal"/>
      <w:lvlText w:val="%9."/>
      <w:lvlJc w:val="left"/>
      <w:pPr>
        <w:ind w:left="1020" w:hanging="360"/>
      </w:pPr>
    </w:lvl>
  </w:abstractNum>
  <w:abstractNum w:abstractNumId="22" w15:restartNumberingAfterBreak="0">
    <w:nsid w:val="4BF3736F"/>
    <w:multiLevelType w:val="multilevel"/>
    <w:tmpl w:val="ACFCC2EE"/>
    <w:lvl w:ilvl="0">
      <w:start w:val="1"/>
      <w:numFmt w:val="decimal"/>
      <w:lvlText w:val="%1"/>
      <w:lvlJc w:val="left"/>
      <w:pPr>
        <w:ind w:left="370" w:hanging="370"/>
      </w:pPr>
      <w:rPr>
        <w:rFonts w:hint="default"/>
      </w:rPr>
    </w:lvl>
    <w:lvl w:ilvl="1">
      <w:start w:val="1"/>
      <w:numFmt w:val="decimal"/>
      <w:lvlText w:val="5.%2."/>
      <w:lvlJc w:val="left"/>
      <w:pPr>
        <w:ind w:left="360" w:hanging="360"/>
      </w:pPr>
      <w:rPr>
        <w:rFonts w:hint="default"/>
        <w:color w:val="276E8B" w:themeColor="accent1" w:themeShade="BF"/>
      </w:rPr>
    </w:lvl>
    <w:lvl w:ilvl="2">
      <w:start w:val="1"/>
      <w:numFmt w:val="decimal"/>
      <w:lvlText w:val="5.3.%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8A7665"/>
    <w:multiLevelType w:val="hybridMultilevel"/>
    <w:tmpl w:val="7F5EDFD0"/>
    <w:lvl w:ilvl="0" w:tplc="D3BEDA56">
      <w:start w:val="1"/>
      <w:numFmt w:val="decimal"/>
      <w:lvlText w:val="%1."/>
      <w:lvlJc w:val="left"/>
      <w:pPr>
        <w:ind w:left="1020" w:hanging="360"/>
      </w:pPr>
    </w:lvl>
    <w:lvl w:ilvl="1" w:tplc="D65E5468">
      <w:start w:val="1"/>
      <w:numFmt w:val="decimal"/>
      <w:lvlText w:val="%2."/>
      <w:lvlJc w:val="left"/>
      <w:pPr>
        <w:ind w:left="1020" w:hanging="360"/>
      </w:pPr>
    </w:lvl>
    <w:lvl w:ilvl="2" w:tplc="9B56A346">
      <w:start w:val="1"/>
      <w:numFmt w:val="decimal"/>
      <w:lvlText w:val="%3."/>
      <w:lvlJc w:val="left"/>
      <w:pPr>
        <w:ind w:left="1020" w:hanging="360"/>
      </w:pPr>
    </w:lvl>
    <w:lvl w:ilvl="3" w:tplc="40CAEAA4">
      <w:start w:val="1"/>
      <w:numFmt w:val="decimal"/>
      <w:lvlText w:val="%4."/>
      <w:lvlJc w:val="left"/>
      <w:pPr>
        <w:ind w:left="1020" w:hanging="360"/>
      </w:pPr>
    </w:lvl>
    <w:lvl w:ilvl="4" w:tplc="1F206B4E">
      <w:start w:val="1"/>
      <w:numFmt w:val="decimal"/>
      <w:lvlText w:val="%5."/>
      <w:lvlJc w:val="left"/>
      <w:pPr>
        <w:ind w:left="1020" w:hanging="360"/>
      </w:pPr>
    </w:lvl>
    <w:lvl w:ilvl="5" w:tplc="3004791E">
      <w:start w:val="1"/>
      <w:numFmt w:val="decimal"/>
      <w:lvlText w:val="%6."/>
      <w:lvlJc w:val="left"/>
      <w:pPr>
        <w:ind w:left="1020" w:hanging="360"/>
      </w:pPr>
    </w:lvl>
    <w:lvl w:ilvl="6" w:tplc="168AF84C">
      <w:start w:val="1"/>
      <w:numFmt w:val="decimal"/>
      <w:lvlText w:val="%7."/>
      <w:lvlJc w:val="left"/>
      <w:pPr>
        <w:ind w:left="1020" w:hanging="360"/>
      </w:pPr>
    </w:lvl>
    <w:lvl w:ilvl="7" w:tplc="37169BE8">
      <w:start w:val="1"/>
      <w:numFmt w:val="decimal"/>
      <w:lvlText w:val="%8."/>
      <w:lvlJc w:val="left"/>
      <w:pPr>
        <w:ind w:left="1020" w:hanging="360"/>
      </w:pPr>
    </w:lvl>
    <w:lvl w:ilvl="8" w:tplc="B13023F0">
      <w:start w:val="1"/>
      <w:numFmt w:val="decimal"/>
      <w:lvlText w:val="%9."/>
      <w:lvlJc w:val="left"/>
      <w:pPr>
        <w:ind w:left="1020" w:hanging="360"/>
      </w:pPr>
    </w:lvl>
  </w:abstractNum>
  <w:abstractNum w:abstractNumId="24" w15:restartNumberingAfterBreak="0">
    <w:nsid w:val="4E99000D"/>
    <w:multiLevelType w:val="hybridMultilevel"/>
    <w:tmpl w:val="E792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B32456"/>
    <w:multiLevelType w:val="hybridMultilevel"/>
    <w:tmpl w:val="600AF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A6D92"/>
    <w:multiLevelType w:val="hybridMultilevel"/>
    <w:tmpl w:val="166A23FC"/>
    <w:lvl w:ilvl="0" w:tplc="079AF608">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3B1512"/>
    <w:multiLevelType w:val="hybridMultilevel"/>
    <w:tmpl w:val="AD40F4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5C24CD"/>
    <w:multiLevelType w:val="hybridMultilevel"/>
    <w:tmpl w:val="ADE4833E"/>
    <w:lvl w:ilvl="0" w:tplc="696E1318">
      <w:start w:val="1"/>
      <w:numFmt w:val="bullet"/>
      <w:lvlText w:val=""/>
      <w:lvlJc w:val="left"/>
      <w:pPr>
        <w:ind w:left="1122" w:hanging="360"/>
      </w:pPr>
      <w:rPr>
        <w:rFonts w:ascii="Symbol" w:hAnsi="Symbol" w:hint="default"/>
        <w:color w:val="auto"/>
      </w:rPr>
    </w:lvl>
    <w:lvl w:ilvl="1" w:tplc="04090003" w:tentative="1">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29" w15:restartNumberingAfterBreak="0">
    <w:nsid w:val="604915AD"/>
    <w:multiLevelType w:val="multilevel"/>
    <w:tmpl w:val="BD92353A"/>
    <w:lvl w:ilvl="0">
      <w:start w:val="1"/>
      <w:numFmt w:val="decimal"/>
      <w:lvlText w:val="%1"/>
      <w:lvlJc w:val="left"/>
      <w:pPr>
        <w:ind w:left="370" w:hanging="370"/>
      </w:pPr>
      <w:rPr>
        <w:rFonts w:hint="default"/>
        <w:b w:val="0"/>
        <w:bCs w:val="0"/>
        <w:color w:val="auto"/>
        <w:sz w:val="20"/>
        <w:szCs w:val="20"/>
        <w:vertAlign w:val="baseline"/>
      </w:rPr>
    </w:lvl>
    <w:lvl w:ilvl="1">
      <w:start w:val="1"/>
      <w:numFmt w:val="decimal"/>
      <w:lvlText w:val="2.%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0A7851"/>
    <w:multiLevelType w:val="hybridMultilevel"/>
    <w:tmpl w:val="1E064086"/>
    <w:lvl w:ilvl="0" w:tplc="BB52A9AA">
      <w:start w:val="1"/>
      <w:numFmt w:val="decimal"/>
      <w:lvlText w:val="%1."/>
      <w:lvlJc w:val="left"/>
      <w:pPr>
        <w:ind w:left="1020" w:hanging="360"/>
      </w:pPr>
    </w:lvl>
    <w:lvl w:ilvl="1" w:tplc="8C483D32">
      <w:start w:val="1"/>
      <w:numFmt w:val="decimal"/>
      <w:lvlText w:val="%2."/>
      <w:lvlJc w:val="left"/>
      <w:pPr>
        <w:ind w:left="1020" w:hanging="360"/>
      </w:pPr>
    </w:lvl>
    <w:lvl w:ilvl="2" w:tplc="03121B74">
      <w:start w:val="1"/>
      <w:numFmt w:val="decimal"/>
      <w:lvlText w:val="%3."/>
      <w:lvlJc w:val="left"/>
      <w:pPr>
        <w:ind w:left="1020" w:hanging="360"/>
      </w:pPr>
    </w:lvl>
    <w:lvl w:ilvl="3" w:tplc="7C04301C">
      <w:start w:val="1"/>
      <w:numFmt w:val="decimal"/>
      <w:lvlText w:val="%4."/>
      <w:lvlJc w:val="left"/>
      <w:pPr>
        <w:ind w:left="1020" w:hanging="360"/>
      </w:pPr>
    </w:lvl>
    <w:lvl w:ilvl="4" w:tplc="FB7C8EAC">
      <w:start w:val="1"/>
      <w:numFmt w:val="decimal"/>
      <w:lvlText w:val="%5."/>
      <w:lvlJc w:val="left"/>
      <w:pPr>
        <w:ind w:left="1020" w:hanging="360"/>
      </w:pPr>
    </w:lvl>
    <w:lvl w:ilvl="5" w:tplc="BF860A3E">
      <w:start w:val="1"/>
      <w:numFmt w:val="decimal"/>
      <w:lvlText w:val="%6."/>
      <w:lvlJc w:val="left"/>
      <w:pPr>
        <w:ind w:left="1020" w:hanging="360"/>
      </w:pPr>
    </w:lvl>
    <w:lvl w:ilvl="6" w:tplc="514089B4">
      <w:start w:val="1"/>
      <w:numFmt w:val="decimal"/>
      <w:lvlText w:val="%7."/>
      <w:lvlJc w:val="left"/>
      <w:pPr>
        <w:ind w:left="1020" w:hanging="360"/>
      </w:pPr>
    </w:lvl>
    <w:lvl w:ilvl="7" w:tplc="34C25B32">
      <w:start w:val="1"/>
      <w:numFmt w:val="decimal"/>
      <w:lvlText w:val="%8."/>
      <w:lvlJc w:val="left"/>
      <w:pPr>
        <w:ind w:left="1020" w:hanging="360"/>
      </w:pPr>
    </w:lvl>
    <w:lvl w:ilvl="8" w:tplc="1206EF50">
      <w:start w:val="1"/>
      <w:numFmt w:val="decimal"/>
      <w:lvlText w:val="%9."/>
      <w:lvlJc w:val="left"/>
      <w:pPr>
        <w:ind w:left="1020" w:hanging="360"/>
      </w:pPr>
    </w:lvl>
  </w:abstractNum>
  <w:abstractNum w:abstractNumId="31" w15:restartNumberingAfterBreak="0">
    <w:nsid w:val="6883422F"/>
    <w:multiLevelType w:val="hybridMultilevel"/>
    <w:tmpl w:val="8D127DF6"/>
    <w:lvl w:ilvl="0" w:tplc="E20A388C">
      <w:start w:val="1"/>
      <w:numFmt w:val="decimal"/>
      <w:lvlText w:val="%1."/>
      <w:lvlJc w:val="left"/>
      <w:pPr>
        <w:ind w:left="1020" w:hanging="360"/>
      </w:pPr>
    </w:lvl>
    <w:lvl w:ilvl="1" w:tplc="C9648AAE">
      <w:start w:val="1"/>
      <w:numFmt w:val="decimal"/>
      <w:lvlText w:val="%2."/>
      <w:lvlJc w:val="left"/>
      <w:pPr>
        <w:ind w:left="1020" w:hanging="360"/>
      </w:pPr>
    </w:lvl>
    <w:lvl w:ilvl="2" w:tplc="DB0E52A4">
      <w:start w:val="1"/>
      <w:numFmt w:val="decimal"/>
      <w:lvlText w:val="%3."/>
      <w:lvlJc w:val="left"/>
      <w:pPr>
        <w:ind w:left="1020" w:hanging="360"/>
      </w:pPr>
    </w:lvl>
    <w:lvl w:ilvl="3" w:tplc="D384E774">
      <w:start w:val="1"/>
      <w:numFmt w:val="decimal"/>
      <w:lvlText w:val="%4."/>
      <w:lvlJc w:val="left"/>
      <w:pPr>
        <w:ind w:left="1020" w:hanging="360"/>
      </w:pPr>
    </w:lvl>
    <w:lvl w:ilvl="4" w:tplc="F72E673A">
      <w:start w:val="1"/>
      <w:numFmt w:val="decimal"/>
      <w:lvlText w:val="%5."/>
      <w:lvlJc w:val="left"/>
      <w:pPr>
        <w:ind w:left="1020" w:hanging="360"/>
      </w:pPr>
    </w:lvl>
    <w:lvl w:ilvl="5" w:tplc="913060D8">
      <w:start w:val="1"/>
      <w:numFmt w:val="decimal"/>
      <w:lvlText w:val="%6."/>
      <w:lvlJc w:val="left"/>
      <w:pPr>
        <w:ind w:left="1020" w:hanging="360"/>
      </w:pPr>
    </w:lvl>
    <w:lvl w:ilvl="6" w:tplc="D5D868E6">
      <w:start w:val="1"/>
      <w:numFmt w:val="decimal"/>
      <w:lvlText w:val="%7."/>
      <w:lvlJc w:val="left"/>
      <w:pPr>
        <w:ind w:left="1020" w:hanging="360"/>
      </w:pPr>
    </w:lvl>
    <w:lvl w:ilvl="7" w:tplc="A7945978">
      <w:start w:val="1"/>
      <w:numFmt w:val="decimal"/>
      <w:lvlText w:val="%8."/>
      <w:lvlJc w:val="left"/>
      <w:pPr>
        <w:ind w:left="1020" w:hanging="360"/>
      </w:pPr>
    </w:lvl>
    <w:lvl w:ilvl="8" w:tplc="EC4CE93A">
      <w:start w:val="1"/>
      <w:numFmt w:val="decimal"/>
      <w:lvlText w:val="%9."/>
      <w:lvlJc w:val="left"/>
      <w:pPr>
        <w:ind w:left="1020" w:hanging="360"/>
      </w:pPr>
    </w:lvl>
  </w:abstractNum>
  <w:abstractNum w:abstractNumId="32" w15:restartNumberingAfterBreak="0">
    <w:nsid w:val="6A396888"/>
    <w:multiLevelType w:val="multilevel"/>
    <w:tmpl w:val="466A9F16"/>
    <w:lvl w:ilvl="0">
      <w:start w:val="1"/>
      <w:numFmt w:val="decimal"/>
      <w:lvlText w:val="%1."/>
      <w:lvlJc w:val="left"/>
      <w:pPr>
        <w:tabs>
          <w:tab w:val="num" w:pos="720"/>
        </w:tabs>
        <w:ind w:left="720" w:hanging="360"/>
      </w:pPr>
      <w:rPr>
        <w:rFonts w:hint="default"/>
        <w:b w:val="0"/>
        <w:bCs/>
        <w:color w:val="auto"/>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7C728F"/>
    <w:multiLevelType w:val="hybridMultilevel"/>
    <w:tmpl w:val="518270EE"/>
    <w:lvl w:ilvl="0" w:tplc="E3E4613C">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A8B2E6A"/>
    <w:multiLevelType w:val="hybridMultilevel"/>
    <w:tmpl w:val="BE32291C"/>
    <w:lvl w:ilvl="0" w:tplc="4D9811A8">
      <w:start w:val="1"/>
      <w:numFmt w:val="decimal"/>
      <w:lvlText w:val="3.%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906F4A"/>
    <w:multiLevelType w:val="hybridMultilevel"/>
    <w:tmpl w:val="DAEC1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C95333"/>
    <w:multiLevelType w:val="hybridMultilevel"/>
    <w:tmpl w:val="4154AB32"/>
    <w:lvl w:ilvl="0" w:tplc="4D9811A8">
      <w:start w:val="1"/>
      <w:numFmt w:val="decimal"/>
      <w:lvlText w:val="3.%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6F3880"/>
    <w:multiLevelType w:val="hybridMultilevel"/>
    <w:tmpl w:val="8962EC88"/>
    <w:lvl w:ilvl="0" w:tplc="0790A410">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1C55BFE"/>
    <w:multiLevelType w:val="hybridMultilevel"/>
    <w:tmpl w:val="DB7A6FE2"/>
    <w:lvl w:ilvl="0" w:tplc="CE926F1A">
      <w:start w:val="1"/>
      <w:numFmt w:val="decimal"/>
      <w:lvlText w:val="%1."/>
      <w:lvlJc w:val="left"/>
      <w:pPr>
        <w:ind w:left="1020" w:hanging="360"/>
      </w:pPr>
    </w:lvl>
    <w:lvl w:ilvl="1" w:tplc="BEBA8EE6">
      <w:start w:val="1"/>
      <w:numFmt w:val="decimal"/>
      <w:lvlText w:val="%2."/>
      <w:lvlJc w:val="left"/>
      <w:pPr>
        <w:ind w:left="1020" w:hanging="360"/>
      </w:pPr>
    </w:lvl>
    <w:lvl w:ilvl="2" w:tplc="873A2CB2">
      <w:start w:val="1"/>
      <w:numFmt w:val="decimal"/>
      <w:lvlText w:val="%3."/>
      <w:lvlJc w:val="left"/>
      <w:pPr>
        <w:ind w:left="1020" w:hanging="360"/>
      </w:pPr>
    </w:lvl>
    <w:lvl w:ilvl="3" w:tplc="119E1D00">
      <w:start w:val="1"/>
      <w:numFmt w:val="decimal"/>
      <w:lvlText w:val="%4."/>
      <w:lvlJc w:val="left"/>
      <w:pPr>
        <w:ind w:left="1020" w:hanging="360"/>
      </w:pPr>
    </w:lvl>
    <w:lvl w:ilvl="4" w:tplc="11CE9152">
      <w:start w:val="1"/>
      <w:numFmt w:val="decimal"/>
      <w:lvlText w:val="%5."/>
      <w:lvlJc w:val="left"/>
      <w:pPr>
        <w:ind w:left="1020" w:hanging="360"/>
      </w:pPr>
    </w:lvl>
    <w:lvl w:ilvl="5" w:tplc="9B6860F2">
      <w:start w:val="1"/>
      <w:numFmt w:val="decimal"/>
      <w:lvlText w:val="%6."/>
      <w:lvlJc w:val="left"/>
      <w:pPr>
        <w:ind w:left="1020" w:hanging="360"/>
      </w:pPr>
    </w:lvl>
    <w:lvl w:ilvl="6" w:tplc="9BC2D3A2">
      <w:start w:val="1"/>
      <w:numFmt w:val="decimal"/>
      <w:lvlText w:val="%7."/>
      <w:lvlJc w:val="left"/>
      <w:pPr>
        <w:ind w:left="1020" w:hanging="360"/>
      </w:pPr>
    </w:lvl>
    <w:lvl w:ilvl="7" w:tplc="97E25AE8">
      <w:start w:val="1"/>
      <w:numFmt w:val="decimal"/>
      <w:lvlText w:val="%8."/>
      <w:lvlJc w:val="left"/>
      <w:pPr>
        <w:ind w:left="1020" w:hanging="360"/>
      </w:pPr>
    </w:lvl>
    <w:lvl w:ilvl="8" w:tplc="CAB8899A">
      <w:start w:val="1"/>
      <w:numFmt w:val="decimal"/>
      <w:lvlText w:val="%9."/>
      <w:lvlJc w:val="left"/>
      <w:pPr>
        <w:ind w:left="1020" w:hanging="360"/>
      </w:pPr>
    </w:lvl>
  </w:abstractNum>
  <w:abstractNum w:abstractNumId="39" w15:restartNumberingAfterBreak="0">
    <w:nsid w:val="733875BE"/>
    <w:multiLevelType w:val="hybridMultilevel"/>
    <w:tmpl w:val="97981A70"/>
    <w:lvl w:ilvl="0" w:tplc="A33814F4">
      <w:start w:val="1"/>
      <w:numFmt w:val="decimal"/>
      <w:lvlText w:val="%1."/>
      <w:lvlJc w:val="left"/>
      <w:pPr>
        <w:ind w:left="1020" w:hanging="360"/>
      </w:pPr>
    </w:lvl>
    <w:lvl w:ilvl="1" w:tplc="51466976">
      <w:start w:val="1"/>
      <w:numFmt w:val="decimal"/>
      <w:lvlText w:val="%2."/>
      <w:lvlJc w:val="left"/>
      <w:pPr>
        <w:ind w:left="1020" w:hanging="360"/>
      </w:pPr>
    </w:lvl>
    <w:lvl w:ilvl="2" w:tplc="350C6816">
      <w:start w:val="1"/>
      <w:numFmt w:val="decimal"/>
      <w:lvlText w:val="%3."/>
      <w:lvlJc w:val="left"/>
      <w:pPr>
        <w:ind w:left="1020" w:hanging="360"/>
      </w:pPr>
    </w:lvl>
    <w:lvl w:ilvl="3" w:tplc="ABF667CC">
      <w:start w:val="1"/>
      <w:numFmt w:val="decimal"/>
      <w:lvlText w:val="%4."/>
      <w:lvlJc w:val="left"/>
      <w:pPr>
        <w:ind w:left="1020" w:hanging="360"/>
      </w:pPr>
    </w:lvl>
    <w:lvl w:ilvl="4" w:tplc="92B49ECC">
      <w:start w:val="1"/>
      <w:numFmt w:val="decimal"/>
      <w:lvlText w:val="%5."/>
      <w:lvlJc w:val="left"/>
      <w:pPr>
        <w:ind w:left="1020" w:hanging="360"/>
      </w:pPr>
    </w:lvl>
    <w:lvl w:ilvl="5" w:tplc="AA587B9E">
      <w:start w:val="1"/>
      <w:numFmt w:val="decimal"/>
      <w:lvlText w:val="%6."/>
      <w:lvlJc w:val="left"/>
      <w:pPr>
        <w:ind w:left="1020" w:hanging="360"/>
      </w:pPr>
    </w:lvl>
    <w:lvl w:ilvl="6" w:tplc="F3D4BF1E">
      <w:start w:val="1"/>
      <w:numFmt w:val="decimal"/>
      <w:lvlText w:val="%7."/>
      <w:lvlJc w:val="left"/>
      <w:pPr>
        <w:ind w:left="1020" w:hanging="360"/>
      </w:pPr>
    </w:lvl>
    <w:lvl w:ilvl="7" w:tplc="62E434B8">
      <w:start w:val="1"/>
      <w:numFmt w:val="decimal"/>
      <w:lvlText w:val="%8."/>
      <w:lvlJc w:val="left"/>
      <w:pPr>
        <w:ind w:left="1020" w:hanging="360"/>
      </w:pPr>
    </w:lvl>
    <w:lvl w:ilvl="8" w:tplc="06D68B32">
      <w:start w:val="1"/>
      <w:numFmt w:val="decimal"/>
      <w:lvlText w:val="%9."/>
      <w:lvlJc w:val="left"/>
      <w:pPr>
        <w:ind w:left="1020" w:hanging="360"/>
      </w:pPr>
    </w:lvl>
  </w:abstractNum>
  <w:abstractNum w:abstractNumId="40" w15:restartNumberingAfterBreak="0">
    <w:nsid w:val="75575F8D"/>
    <w:multiLevelType w:val="hybridMultilevel"/>
    <w:tmpl w:val="EB7E01CE"/>
    <w:lvl w:ilvl="0" w:tplc="0409001B">
      <w:start w:val="1"/>
      <w:numFmt w:val="lowerRoman"/>
      <w:lvlText w:val="%1."/>
      <w:lvlJc w:val="righ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15:restartNumberingAfterBreak="0">
    <w:nsid w:val="79D81BA5"/>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AE73AE1"/>
    <w:multiLevelType w:val="hybridMultilevel"/>
    <w:tmpl w:val="10E0E0C8"/>
    <w:lvl w:ilvl="0" w:tplc="F6D041BC">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4718A9"/>
    <w:multiLevelType w:val="multilevel"/>
    <w:tmpl w:val="6610DEB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5301BE"/>
    <w:multiLevelType w:val="hybridMultilevel"/>
    <w:tmpl w:val="0A8ACF3A"/>
    <w:lvl w:ilvl="0" w:tplc="9300CDD6">
      <w:start w:val="1"/>
      <w:numFmt w:val="decimal"/>
      <w:lvlText w:val="%1."/>
      <w:lvlJc w:val="left"/>
      <w:pPr>
        <w:ind w:left="1020" w:hanging="360"/>
      </w:pPr>
    </w:lvl>
    <w:lvl w:ilvl="1" w:tplc="23B07D68">
      <w:start w:val="1"/>
      <w:numFmt w:val="decimal"/>
      <w:lvlText w:val="%2."/>
      <w:lvlJc w:val="left"/>
      <w:pPr>
        <w:ind w:left="1020" w:hanging="360"/>
      </w:pPr>
    </w:lvl>
    <w:lvl w:ilvl="2" w:tplc="76A06DE2">
      <w:start w:val="1"/>
      <w:numFmt w:val="decimal"/>
      <w:lvlText w:val="%3."/>
      <w:lvlJc w:val="left"/>
      <w:pPr>
        <w:ind w:left="1020" w:hanging="360"/>
      </w:pPr>
    </w:lvl>
    <w:lvl w:ilvl="3" w:tplc="DA1CE836">
      <w:start w:val="1"/>
      <w:numFmt w:val="decimal"/>
      <w:lvlText w:val="%4."/>
      <w:lvlJc w:val="left"/>
      <w:pPr>
        <w:ind w:left="1020" w:hanging="360"/>
      </w:pPr>
    </w:lvl>
    <w:lvl w:ilvl="4" w:tplc="DFA0B36E">
      <w:start w:val="1"/>
      <w:numFmt w:val="decimal"/>
      <w:lvlText w:val="%5."/>
      <w:lvlJc w:val="left"/>
      <w:pPr>
        <w:ind w:left="1020" w:hanging="360"/>
      </w:pPr>
    </w:lvl>
    <w:lvl w:ilvl="5" w:tplc="31002FBE">
      <w:start w:val="1"/>
      <w:numFmt w:val="decimal"/>
      <w:lvlText w:val="%6."/>
      <w:lvlJc w:val="left"/>
      <w:pPr>
        <w:ind w:left="1020" w:hanging="360"/>
      </w:pPr>
    </w:lvl>
    <w:lvl w:ilvl="6" w:tplc="05862618">
      <w:start w:val="1"/>
      <w:numFmt w:val="decimal"/>
      <w:lvlText w:val="%7."/>
      <w:lvlJc w:val="left"/>
      <w:pPr>
        <w:ind w:left="1020" w:hanging="360"/>
      </w:pPr>
    </w:lvl>
    <w:lvl w:ilvl="7" w:tplc="D3FE481E">
      <w:start w:val="1"/>
      <w:numFmt w:val="decimal"/>
      <w:lvlText w:val="%8."/>
      <w:lvlJc w:val="left"/>
      <w:pPr>
        <w:ind w:left="1020" w:hanging="360"/>
      </w:pPr>
    </w:lvl>
    <w:lvl w:ilvl="8" w:tplc="2488FD70">
      <w:start w:val="1"/>
      <w:numFmt w:val="decimal"/>
      <w:lvlText w:val="%9."/>
      <w:lvlJc w:val="left"/>
      <w:pPr>
        <w:ind w:left="1020" w:hanging="360"/>
      </w:pPr>
    </w:lvl>
  </w:abstractNum>
  <w:abstractNum w:abstractNumId="45" w15:restartNumberingAfterBreak="0">
    <w:nsid w:val="7E387F03"/>
    <w:multiLevelType w:val="hybridMultilevel"/>
    <w:tmpl w:val="8FCE626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F4A1CB3"/>
    <w:multiLevelType w:val="hybridMultilevel"/>
    <w:tmpl w:val="5A98EF00"/>
    <w:lvl w:ilvl="0" w:tplc="8EEC647E">
      <w:start w:val="1"/>
      <w:numFmt w:val="bullet"/>
      <w:lvlText w:val="o"/>
      <w:lvlJc w:val="left"/>
      <w:pPr>
        <w:ind w:left="1440" w:hanging="360"/>
      </w:pPr>
      <w:rPr>
        <w:rFonts w:ascii="Courier New" w:hAnsi="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97509">
    <w:abstractNumId w:val="41"/>
  </w:num>
  <w:num w:numId="2" w16cid:durableId="1493793502">
    <w:abstractNumId w:val="43"/>
  </w:num>
  <w:num w:numId="3" w16cid:durableId="1167674291">
    <w:abstractNumId w:val="0"/>
  </w:num>
  <w:num w:numId="4" w16cid:durableId="770587127">
    <w:abstractNumId w:val="22"/>
  </w:num>
  <w:num w:numId="5" w16cid:durableId="816070384">
    <w:abstractNumId w:val="27"/>
  </w:num>
  <w:num w:numId="6" w16cid:durableId="794062847">
    <w:abstractNumId w:val="20"/>
  </w:num>
  <w:num w:numId="7" w16cid:durableId="948775234">
    <w:abstractNumId w:val="1"/>
  </w:num>
  <w:num w:numId="8" w16cid:durableId="1684628675">
    <w:abstractNumId w:val="45"/>
  </w:num>
  <w:num w:numId="9" w16cid:durableId="655495618">
    <w:abstractNumId w:val="46"/>
  </w:num>
  <w:num w:numId="10" w16cid:durableId="1174606905">
    <w:abstractNumId w:val="26"/>
  </w:num>
  <w:num w:numId="11" w16cid:durableId="1701469913">
    <w:abstractNumId w:val="35"/>
  </w:num>
  <w:num w:numId="12" w16cid:durableId="165557839">
    <w:abstractNumId w:val="9"/>
  </w:num>
  <w:num w:numId="13" w16cid:durableId="1730763130">
    <w:abstractNumId w:val="32"/>
  </w:num>
  <w:num w:numId="14" w16cid:durableId="1519656266">
    <w:abstractNumId w:val="42"/>
  </w:num>
  <w:num w:numId="15" w16cid:durableId="1238173130">
    <w:abstractNumId w:val="25"/>
  </w:num>
  <w:num w:numId="16" w16cid:durableId="843476390">
    <w:abstractNumId w:val="24"/>
  </w:num>
  <w:num w:numId="17" w16cid:durableId="1663851130">
    <w:abstractNumId w:val="11"/>
  </w:num>
  <w:num w:numId="18" w16cid:durableId="792409380">
    <w:abstractNumId w:val="36"/>
  </w:num>
  <w:num w:numId="19" w16cid:durableId="22443962">
    <w:abstractNumId w:val="34"/>
  </w:num>
  <w:num w:numId="20" w16cid:durableId="834301836">
    <w:abstractNumId w:val="33"/>
  </w:num>
  <w:num w:numId="21" w16cid:durableId="290475759">
    <w:abstractNumId w:val="28"/>
  </w:num>
  <w:num w:numId="22" w16cid:durableId="516624317">
    <w:abstractNumId w:val="5"/>
  </w:num>
  <w:num w:numId="23" w16cid:durableId="1389571237">
    <w:abstractNumId w:val="10"/>
  </w:num>
  <w:num w:numId="24" w16cid:durableId="1319729802">
    <w:abstractNumId w:val="29"/>
  </w:num>
  <w:num w:numId="25" w16cid:durableId="335502403">
    <w:abstractNumId w:val="16"/>
  </w:num>
  <w:num w:numId="26" w16cid:durableId="1289622660">
    <w:abstractNumId w:val="8"/>
  </w:num>
  <w:num w:numId="27" w16cid:durableId="1161119344">
    <w:abstractNumId w:val="37"/>
  </w:num>
  <w:num w:numId="28" w16cid:durableId="218515393">
    <w:abstractNumId w:val="40"/>
  </w:num>
  <w:num w:numId="29" w16cid:durableId="603658693">
    <w:abstractNumId w:val="17"/>
  </w:num>
  <w:num w:numId="30" w16cid:durableId="991955437">
    <w:abstractNumId w:val="30"/>
  </w:num>
  <w:num w:numId="31" w16cid:durableId="107093220">
    <w:abstractNumId w:val="3"/>
  </w:num>
  <w:num w:numId="32" w16cid:durableId="1349215787">
    <w:abstractNumId w:val="14"/>
  </w:num>
  <w:num w:numId="33" w16cid:durableId="655643142">
    <w:abstractNumId w:val="13"/>
  </w:num>
  <w:num w:numId="34" w16cid:durableId="1055272737">
    <w:abstractNumId w:val="38"/>
  </w:num>
  <w:num w:numId="35" w16cid:durableId="879122760">
    <w:abstractNumId w:val="44"/>
  </w:num>
  <w:num w:numId="36" w16cid:durableId="367410845">
    <w:abstractNumId w:val="23"/>
  </w:num>
  <w:num w:numId="37" w16cid:durableId="243033684">
    <w:abstractNumId w:val="21"/>
  </w:num>
  <w:num w:numId="38" w16cid:durableId="1700206794">
    <w:abstractNumId w:val="6"/>
  </w:num>
  <w:num w:numId="39" w16cid:durableId="1558589457">
    <w:abstractNumId w:val="15"/>
  </w:num>
  <w:num w:numId="40" w16cid:durableId="1110975149">
    <w:abstractNumId w:val="2"/>
  </w:num>
  <w:num w:numId="41" w16cid:durableId="964460133">
    <w:abstractNumId w:val="39"/>
  </w:num>
  <w:num w:numId="42" w16cid:durableId="1180895696">
    <w:abstractNumId w:val="4"/>
  </w:num>
  <w:num w:numId="43" w16cid:durableId="276646578">
    <w:abstractNumId w:val="18"/>
  </w:num>
  <w:num w:numId="44" w16cid:durableId="1647276329">
    <w:abstractNumId w:val="12"/>
  </w:num>
  <w:num w:numId="45" w16cid:durableId="377820913">
    <w:abstractNumId w:val="7"/>
  </w:num>
  <w:num w:numId="46" w16cid:durableId="1803425718">
    <w:abstractNumId w:val="31"/>
  </w:num>
  <w:num w:numId="47" w16cid:durableId="203915905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67"/>
    <w:rsid w:val="00001B37"/>
    <w:rsid w:val="00001BB9"/>
    <w:rsid w:val="00001D1B"/>
    <w:rsid w:val="0000291D"/>
    <w:rsid w:val="000029FB"/>
    <w:rsid w:val="000036B2"/>
    <w:rsid w:val="0000376C"/>
    <w:rsid w:val="00003ED0"/>
    <w:rsid w:val="00003FCE"/>
    <w:rsid w:val="00004039"/>
    <w:rsid w:val="000041E7"/>
    <w:rsid w:val="000057C5"/>
    <w:rsid w:val="00006348"/>
    <w:rsid w:val="00006564"/>
    <w:rsid w:val="0000690E"/>
    <w:rsid w:val="00006995"/>
    <w:rsid w:val="00006E3F"/>
    <w:rsid w:val="00007245"/>
    <w:rsid w:val="000075CE"/>
    <w:rsid w:val="000105B4"/>
    <w:rsid w:val="0001082A"/>
    <w:rsid w:val="00010B37"/>
    <w:rsid w:val="00010CED"/>
    <w:rsid w:val="00012477"/>
    <w:rsid w:val="000127A1"/>
    <w:rsid w:val="00012A67"/>
    <w:rsid w:val="00013495"/>
    <w:rsid w:val="00013B78"/>
    <w:rsid w:val="00013DC2"/>
    <w:rsid w:val="0001477E"/>
    <w:rsid w:val="00014C0C"/>
    <w:rsid w:val="00014EDB"/>
    <w:rsid w:val="0001547A"/>
    <w:rsid w:val="00015903"/>
    <w:rsid w:val="00015B44"/>
    <w:rsid w:val="0001606B"/>
    <w:rsid w:val="00016394"/>
    <w:rsid w:val="00020335"/>
    <w:rsid w:val="000205BE"/>
    <w:rsid w:val="00020713"/>
    <w:rsid w:val="000207DD"/>
    <w:rsid w:val="000209EB"/>
    <w:rsid w:val="00020B12"/>
    <w:rsid w:val="00021696"/>
    <w:rsid w:val="000225FC"/>
    <w:rsid w:val="00022821"/>
    <w:rsid w:val="00022F0F"/>
    <w:rsid w:val="00023445"/>
    <w:rsid w:val="00023B52"/>
    <w:rsid w:val="000241A0"/>
    <w:rsid w:val="000247A8"/>
    <w:rsid w:val="00024F9F"/>
    <w:rsid w:val="000253D7"/>
    <w:rsid w:val="000255C9"/>
    <w:rsid w:val="00025662"/>
    <w:rsid w:val="000256EF"/>
    <w:rsid w:val="00025D3B"/>
    <w:rsid w:val="0002648E"/>
    <w:rsid w:val="00026A50"/>
    <w:rsid w:val="00026AC6"/>
    <w:rsid w:val="00027447"/>
    <w:rsid w:val="00030E61"/>
    <w:rsid w:val="00030FDC"/>
    <w:rsid w:val="00031BBF"/>
    <w:rsid w:val="000324BA"/>
    <w:rsid w:val="00032AA6"/>
    <w:rsid w:val="00032B4D"/>
    <w:rsid w:val="00032EBB"/>
    <w:rsid w:val="00033325"/>
    <w:rsid w:val="00034442"/>
    <w:rsid w:val="000344CA"/>
    <w:rsid w:val="0003487F"/>
    <w:rsid w:val="00034DCE"/>
    <w:rsid w:val="00035176"/>
    <w:rsid w:val="00035E0A"/>
    <w:rsid w:val="00035EE1"/>
    <w:rsid w:val="000362C1"/>
    <w:rsid w:val="000364E7"/>
    <w:rsid w:val="00036564"/>
    <w:rsid w:val="00036F75"/>
    <w:rsid w:val="000370A7"/>
    <w:rsid w:val="0003744B"/>
    <w:rsid w:val="00037B11"/>
    <w:rsid w:val="00037B4D"/>
    <w:rsid w:val="000404B5"/>
    <w:rsid w:val="0004152B"/>
    <w:rsid w:val="00041576"/>
    <w:rsid w:val="000417AE"/>
    <w:rsid w:val="000419F3"/>
    <w:rsid w:val="00042296"/>
    <w:rsid w:val="00042B52"/>
    <w:rsid w:val="00043686"/>
    <w:rsid w:val="000438E1"/>
    <w:rsid w:val="00043A27"/>
    <w:rsid w:val="00044314"/>
    <w:rsid w:val="00044DBC"/>
    <w:rsid w:val="00044DF0"/>
    <w:rsid w:val="00045614"/>
    <w:rsid w:val="00045EEC"/>
    <w:rsid w:val="00045FB6"/>
    <w:rsid w:val="000468A4"/>
    <w:rsid w:val="00046F73"/>
    <w:rsid w:val="0004713D"/>
    <w:rsid w:val="0004744F"/>
    <w:rsid w:val="0004770F"/>
    <w:rsid w:val="0004773A"/>
    <w:rsid w:val="00047CE4"/>
    <w:rsid w:val="00050868"/>
    <w:rsid w:val="00050B58"/>
    <w:rsid w:val="00050D9A"/>
    <w:rsid w:val="00050E4D"/>
    <w:rsid w:val="0005109A"/>
    <w:rsid w:val="00051C00"/>
    <w:rsid w:val="000524BA"/>
    <w:rsid w:val="00052D21"/>
    <w:rsid w:val="00053D04"/>
    <w:rsid w:val="0005455A"/>
    <w:rsid w:val="0005558D"/>
    <w:rsid w:val="000561E5"/>
    <w:rsid w:val="0005646A"/>
    <w:rsid w:val="00056A8D"/>
    <w:rsid w:val="00056C69"/>
    <w:rsid w:val="00056DE9"/>
    <w:rsid w:val="0005785B"/>
    <w:rsid w:val="00057CA9"/>
    <w:rsid w:val="000602BA"/>
    <w:rsid w:val="00060BC0"/>
    <w:rsid w:val="00060E85"/>
    <w:rsid w:val="0006170F"/>
    <w:rsid w:val="00061888"/>
    <w:rsid w:val="00061951"/>
    <w:rsid w:val="00061C39"/>
    <w:rsid w:val="00061E3D"/>
    <w:rsid w:val="0006226F"/>
    <w:rsid w:val="00062B6E"/>
    <w:rsid w:val="00062B8C"/>
    <w:rsid w:val="000630B9"/>
    <w:rsid w:val="00064253"/>
    <w:rsid w:val="00064837"/>
    <w:rsid w:val="00064A84"/>
    <w:rsid w:val="000658F2"/>
    <w:rsid w:val="00065E1E"/>
    <w:rsid w:val="000662A5"/>
    <w:rsid w:val="00066600"/>
    <w:rsid w:val="00066B07"/>
    <w:rsid w:val="00067269"/>
    <w:rsid w:val="00067D23"/>
    <w:rsid w:val="000705CA"/>
    <w:rsid w:val="00070703"/>
    <w:rsid w:val="00070CF8"/>
    <w:rsid w:val="00071CAE"/>
    <w:rsid w:val="00071EBE"/>
    <w:rsid w:val="000723F7"/>
    <w:rsid w:val="00072BC1"/>
    <w:rsid w:val="00072E32"/>
    <w:rsid w:val="00073745"/>
    <w:rsid w:val="0007387A"/>
    <w:rsid w:val="000740AE"/>
    <w:rsid w:val="0007415D"/>
    <w:rsid w:val="0007478D"/>
    <w:rsid w:val="00074B7D"/>
    <w:rsid w:val="00074BA4"/>
    <w:rsid w:val="00074DEF"/>
    <w:rsid w:val="00074ED4"/>
    <w:rsid w:val="000759B9"/>
    <w:rsid w:val="00075C2D"/>
    <w:rsid w:val="000764B8"/>
    <w:rsid w:val="00076644"/>
    <w:rsid w:val="00076846"/>
    <w:rsid w:val="00076A9F"/>
    <w:rsid w:val="0007716D"/>
    <w:rsid w:val="000771B6"/>
    <w:rsid w:val="0008055A"/>
    <w:rsid w:val="00080C51"/>
    <w:rsid w:val="000812EE"/>
    <w:rsid w:val="0008197E"/>
    <w:rsid w:val="00083AD8"/>
    <w:rsid w:val="0008473E"/>
    <w:rsid w:val="00085313"/>
    <w:rsid w:val="0008540A"/>
    <w:rsid w:val="00085BA7"/>
    <w:rsid w:val="00085C3C"/>
    <w:rsid w:val="00086797"/>
    <w:rsid w:val="00086E76"/>
    <w:rsid w:val="00086EC6"/>
    <w:rsid w:val="00087005"/>
    <w:rsid w:val="00087613"/>
    <w:rsid w:val="00087862"/>
    <w:rsid w:val="00087BED"/>
    <w:rsid w:val="00087F11"/>
    <w:rsid w:val="0008DBC3"/>
    <w:rsid w:val="000902E0"/>
    <w:rsid w:val="0009072F"/>
    <w:rsid w:val="00090D59"/>
    <w:rsid w:val="00090EE4"/>
    <w:rsid w:val="00091838"/>
    <w:rsid w:val="00091CF8"/>
    <w:rsid w:val="00092C1F"/>
    <w:rsid w:val="00094051"/>
    <w:rsid w:val="00094223"/>
    <w:rsid w:val="0009478C"/>
    <w:rsid w:val="00094F46"/>
    <w:rsid w:val="00095503"/>
    <w:rsid w:val="00095E83"/>
    <w:rsid w:val="0009626F"/>
    <w:rsid w:val="00097024"/>
    <w:rsid w:val="00097281"/>
    <w:rsid w:val="000975C4"/>
    <w:rsid w:val="00097750"/>
    <w:rsid w:val="00097DA3"/>
    <w:rsid w:val="000A0345"/>
    <w:rsid w:val="000A0A86"/>
    <w:rsid w:val="000A12EA"/>
    <w:rsid w:val="000A163E"/>
    <w:rsid w:val="000A17CB"/>
    <w:rsid w:val="000A18CE"/>
    <w:rsid w:val="000A1DCE"/>
    <w:rsid w:val="000A20ED"/>
    <w:rsid w:val="000A246A"/>
    <w:rsid w:val="000A2AE9"/>
    <w:rsid w:val="000A2D4C"/>
    <w:rsid w:val="000A2F09"/>
    <w:rsid w:val="000A30DE"/>
    <w:rsid w:val="000A3429"/>
    <w:rsid w:val="000A35A6"/>
    <w:rsid w:val="000A3C8B"/>
    <w:rsid w:val="000A3FC8"/>
    <w:rsid w:val="000A416C"/>
    <w:rsid w:val="000A4B3E"/>
    <w:rsid w:val="000A4BDC"/>
    <w:rsid w:val="000A4D61"/>
    <w:rsid w:val="000A4E35"/>
    <w:rsid w:val="000A4F43"/>
    <w:rsid w:val="000A5119"/>
    <w:rsid w:val="000A59C1"/>
    <w:rsid w:val="000A63EC"/>
    <w:rsid w:val="000A66C6"/>
    <w:rsid w:val="000A6944"/>
    <w:rsid w:val="000A7618"/>
    <w:rsid w:val="000A789F"/>
    <w:rsid w:val="000A7B8F"/>
    <w:rsid w:val="000A7E60"/>
    <w:rsid w:val="000B051E"/>
    <w:rsid w:val="000B1826"/>
    <w:rsid w:val="000B1CD1"/>
    <w:rsid w:val="000B1CD6"/>
    <w:rsid w:val="000B2241"/>
    <w:rsid w:val="000B2A37"/>
    <w:rsid w:val="000B2DB9"/>
    <w:rsid w:val="000B3ABB"/>
    <w:rsid w:val="000B3B72"/>
    <w:rsid w:val="000B44B1"/>
    <w:rsid w:val="000B48DA"/>
    <w:rsid w:val="000B5315"/>
    <w:rsid w:val="000B53DE"/>
    <w:rsid w:val="000B6995"/>
    <w:rsid w:val="000B6BC0"/>
    <w:rsid w:val="000B70CA"/>
    <w:rsid w:val="000B7265"/>
    <w:rsid w:val="000B7388"/>
    <w:rsid w:val="000B7B2F"/>
    <w:rsid w:val="000B7D93"/>
    <w:rsid w:val="000B7FE1"/>
    <w:rsid w:val="000C0209"/>
    <w:rsid w:val="000C0283"/>
    <w:rsid w:val="000C0304"/>
    <w:rsid w:val="000C045D"/>
    <w:rsid w:val="000C0831"/>
    <w:rsid w:val="000C09EC"/>
    <w:rsid w:val="000C1AE5"/>
    <w:rsid w:val="000C2BB7"/>
    <w:rsid w:val="000C2C32"/>
    <w:rsid w:val="000C3606"/>
    <w:rsid w:val="000C4733"/>
    <w:rsid w:val="000C47DF"/>
    <w:rsid w:val="000C48DF"/>
    <w:rsid w:val="000C51C7"/>
    <w:rsid w:val="000C5422"/>
    <w:rsid w:val="000C5B30"/>
    <w:rsid w:val="000C604C"/>
    <w:rsid w:val="000C6535"/>
    <w:rsid w:val="000C6E8B"/>
    <w:rsid w:val="000C7952"/>
    <w:rsid w:val="000D0293"/>
    <w:rsid w:val="000D0A70"/>
    <w:rsid w:val="000D0C62"/>
    <w:rsid w:val="000D0CC1"/>
    <w:rsid w:val="000D0E05"/>
    <w:rsid w:val="000D1724"/>
    <w:rsid w:val="000D194A"/>
    <w:rsid w:val="000D1F1D"/>
    <w:rsid w:val="000D222C"/>
    <w:rsid w:val="000D27CA"/>
    <w:rsid w:val="000D2DE1"/>
    <w:rsid w:val="000D39F3"/>
    <w:rsid w:val="000D3E2D"/>
    <w:rsid w:val="000D4910"/>
    <w:rsid w:val="000D4A02"/>
    <w:rsid w:val="000D54D6"/>
    <w:rsid w:val="000D6832"/>
    <w:rsid w:val="000D6BEF"/>
    <w:rsid w:val="000D79DF"/>
    <w:rsid w:val="000D7A6B"/>
    <w:rsid w:val="000E14EA"/>
    <w:rsid w:val="000E1E9F"/>
    <w:rsid w:val="000E2330"/>
    <w:rsid w:val="000E284B"/>
    <w:rsid w:val="000E28BE"/>
    <w:rsid w:val="000E29F5"/>
    <w:rsid w:val="000E2E08"/>
    <w:rsid w:val="000E35B8"/>
    <w:rsid w:val="000E38C6"/>
    <w:rsid w:val="000E3A9C"/>
    <w:rsid w:val="000E5383"/>
    <w:rsid w:val="000E55F2"/>
    <w:rsid w:val="000E6097"/>
    <w:rsid w:val="000E61F4"/>
    <w:rsid w:val="000E6917"/>
    <w:rsid w:val="000E6A85"/>
    <w:rsid w:val="000E7CA8"/>
    <w:rsid w:val="000E7D41"/>
    <w:rsid w:val="000E7EA4"/>
    <w:rsid w:val="000E7F6A"/>
    <w:rsid w:val="000F0796"/>
    <w:rsid w:val="000F1445"/>
    <w:rsid w:val="000F191C"/>
    <w:rsid w:val="000F1D01"/>
    <w:rsid w:val="000F1D28"/>
    <w:rsid w:val="000F2360"/>
    <w:rsid w:val="000F239F"/>
    <w:rsid w:val="000F2822"/>
    <w:rsid w:val="000F3486"/>
    <w:rsid w:val="000F3582"/>
    <w:rsid w:val="000F37DE"/>
    <w:rsid w:val="000F38D9"/>
    <w:rsid w:val="000F39A9"/>
    <w:rsid w:val="000F3BBF"/>
    <w:rsid w:val="000F4406"/>
    <w:rsid w:val="000F462D"/>
    <w:rsid w:val="000F50DD"/>
    <w:rsid w:val="000F51CB"/>
    <w:rsid w:val="000F5282"/>
    <w:rsid w:val="000F5654"/>
    <w:rsid w:val="000F6128"/>
    <w:rsid w:val="000F6F64"/>
    <w:rsid w:val="000F70E0"/>
    <w:rsid w:val="000F7152"/>
    <w:rsid w:val="000F7702"/>
    <w:rsid w:val="000F8027"/>
    <w:rsid w:val="00100151"/>
    <w:rsid w:val="0010161C"/>
    <w:rsid w:val="00101F9E"/>
    <w:rsid w:val="00102BA0"/>
    <w:rsid w:val="00103EEE"/>
    <w:rsid w:val="001041B3"/>
    <w:rsid w:val="001042B0"/>
    <w:rsid w:val="00104348"/>
    <w:rsid w:val="00104D5C"/>
    <w:rsid w:val="00104E3A"/>
    <w:rsid w:val="00105313"/>
    <w:rsid w:val="00106835"/>
    <w:rsid w:val="0010696F"/>
    <w:rsid w:val="00106BE5"/>
    <w:rsid w:val="00106C98"/>
    <w:rsid w:val="00107A8F"/>
    <w:rsid w:val="0011013E"/>
    <w:rsid w:val="0011060D"/>
    <w:rsid w:val="00110624"/>
    <w:rsid w:val="00110A7D"/>
    <w:rsid w:val="00110BC9"/>
    <w:rsid w:val="001115BC"/>
    <w:rsid w:val="001117D2"/>
    <w:rsid w:val="00111929"/>
    <w:rsid w:val="00112310"/>
    <w:rsid w:val="0011299F"/>
    <w:rsid w:val="00112A51"/>
    <w:rsid w:val="00114101"/>
    <w:rsid w:val="00114AF2"/>
    <w:rsid w:val="00114BD9"/>
    <w:rsid w:val="00114EC6"/>
    <w:rsid w:val="00114ED0"/>
    <w:rsid w:val="00115CE7"/>
    <w:rsid w:val="00116244"/>
    <w:rsid w:val="00116289"/>
    <w:rsid w:val="00117261"/>
    <w:rsid w:val="00117421"/>
    <w:rsid w:val="00117E92"/>
    <w:rsid w:val="0012016E"/>
    <w:rsid w:val="00120A13"/>
    <w:rsid w:val="001210E3"/>
    <w:rsid w:val="001216EC"/>
    <w:rsid w:val="00121712"/>
    <w:rsid w:val="00121753"/>
    <w:rsid w:val="00121D65"/>
    <w:rsid w:val="001228B0"/>
    <w:rsid w:val="00122E0A"/>
    <w:rsid w:val="001230A1"/>
    <w:rsid w:val="0012338D"/>
    <w:rsid w:val="00123B5F"/>
    <w:rsid w:val="00123C91"/>
    <w:rsid w:val="00123E3A"/>
    <w:rsid w:val="00123F09"/>
    <w:rsid w:val="0012417A"/>
    <w:rsid w:val="00125D3B"/>
    <w:rsid w:val="00125DFE"/>
    <w:rsid w:val="0012625D"/>
    <w:rsid w:val="001264B5"/>
    <w:rsid w:val="00126878"/>
    <w:rsid w:val="0012708A"/>
    <w:rsid w:val="0012763C"/>
    <w:rsid w:val="00127D2C"/>
    <w:rsid w:val="001301E2"/>
    <w:rsid w:val="0013066E"/>
    <w:rsid w:val="00130E13"/>
    <w:rsid w:val="00130F13"/>
    <w:rsid w:val="0013132D"/>
    <w:rsid w:val="00131845"/>
    <w:rsid w:val="0013207A"/>
    <w:rsid w:val="001321B7"/>
    <w:rsid w:val="0013241B"/>
    <w:rsid w:val="001340F8"/>
    <w:rsid w:val="001345F2"/>
    <w:rsid w:val="001349F7"/>
    <w:rsid w:val="00134A00"/>
    <w:rsid w:val="00134E6C"/>
    <w:rsid w:val="00134EC6"/>
    <w:rsid w:val="0013671D"/>
    <w:rsid w:val="00137DDC"/>
    <w:rsid w:val="0014059F"/>
    <w:rsid w:val="00140D50"/>
    <w:rsid w:val="00140F34"/>
    <w:rsid w:val="00141855"/>
    <w:rsid w:val="00141928"/>
    <w:rsid w:val="00141B1B"/>
    <w:rsid w:val="00141C1B"/>
    <w:rsid w:val="001421CD"/>
    <w:rsid w:val="0014288D"/>
    <w:rsid w:val="00142B60"/>
    <w:rsid w:val="00143146"/>
    <w:rsid w:val="00143677"/>
    <w:rsid w:val="001436E7"/>
    <w:rsid w:val="00144552"/>
    <w:rsid w:val="00144972"/>
    <w:rsid w:val="00144C69"/>
    <w:rsid w:val="00144FB9"/>
    <w:rsid w:val="0014502D"/>
    <w:rsid w:val="00145115"/>
    <w:rsid w:val="001459C6"/>
    <w:rsid w:val="00145C68"/>
    <w:rsid w:val="00146332"/>
    <w:rsid w:val="00147786"/>
    <w:rsid w:val="00147AB4"/>
    <w:rsid w:val="00151082"/>
    <w:rsid w:val="001510A8"/>
    <w:rsid w:val="0015115E"/>
    <w:rsid w:val="00151412"/>
    <w:rsid w:val="00151778"/>
    <w:rsid w:val="00151F3E"/>
    <w:rsid w:val="0015267D"/>
    <w:rsid w:val="0015351F"/>
    <w:rsid w:val="001543B7"/>
    <w:rsid w:val="00155D61"/>
    <w:rsid w:val="00156F13"/>
    <w:rsid w:val="00156F17"/>
    <w:rsid w:val="00157422"/>
    <w:rsid w:val="00157D08"/>
    <w:rsid w:val="001600AA"/>
    <w:rsid w:val="0016094C"/>
    <w:rsid w:val="00160997"/>
    <w:rsid w:val="00160DE5"/>
    <w:rsid w:val="001619EA"/>
    <w:rsid w:val="00161D8E"/>
    <w:rsid w:val="00162CEA"/>
    <w:rsid w:val="00162D1D"/>
    <w:rsid w:val="001637D2"/>
    <w:rsid w:val="00163AA2"/>
    <w:rsid w:val="001645E2"/>
    <w:rsid w:val="001647FD"/>
    <w:rsid w:val="00164A81"/>
    <w:rsid w:val="0016530A"/>
    <w:rsid w:val="0016589E"/>
    <w:rsid w:val="00165918"/>
    <w:rsid w:val="00165FE0"/>
    <w:rsid w:val="00166C40"/>
    <w:rsid w:val="00166D5C"/>
    <w:rsid w:val="001671EB"/>
    <w:rsid w:val="0016726C"/>
    <w:rsid w:val="00167AF0"/>
    <w:rsid w:val="00170057"/>
    <w:rsid w:val="00170437"/>
    <w:rsid w:val="00170E54"/>
    <w:rsid w:val="00170EF5"/>
    <w:rsid w:val="00171178"/>
    <w:rsid w:val="001721F2"/>
    <w:rsid w:val="001722E8"/>
    <w:rsid w:val="00172897"/>
    <w:rsid w:val="00172AF5"/>
    <w:rsid w:val="00172FFE"/>
    <w:rsid w:val="001731B3"/>
    <w:rsid w:val="00173838"/>
    <w:rsid w:val="00173A29"/>
    <w:rsid w:val="00174B0D"/>
    <w:rsid w:val="0017532A"/>
    <w:rsid w:val="00175728"/>
    <w:rsid w:val="00175FC6"/>
    <w:rsid w:val="00176262"/>
    <w:rsid w:val="00176608"/>
    <w:rsid w:val="00176924"/>
    <w:rsid w:val="00176FBF"/>
    <w:rsid w:val="00176FF9"/>
    <w:rsid w:val="0017719A"/>
    <w:rsid w:val="001777AA"/>
    <w:rsid w:val="00177BA3"/>
    <w:rsid w:val="00177E81"/>
    <w:rsid w:val="00177EED"/>
    <w:rsid w:val="0018015D"/>
    <w:rsid w:val="00180253"/>
    <w:rsid w:val="00180F5F"/>
    <w:rsid w:val="001813B2"/>
    <w:rsid w:val="001815A7"/>
    <w:rsid w:val="00181B7E"/>
    <w:rsid w:val="001821AB"/>
    <w:rsid w:val="001829C8"/>
    <w:rsid w:val="00182AA0"/>
    <w:rsid w:val="00183135"/>
    <w:rsid w:val="001834AC"/>
    <w:rsid w:val="001838DE"/>
    <w:rsid w:val="00183C16"/>
    <w:rsid w:val="00183D3E"/>
    <w:rsid w:val="00183E8A"/>
    <w:rsid w:val="001847EA"/>
    <w:rsid w:val="00184C46"/>
    <w:rsid w:val="00185ADA"/>
    <w:rsid w:val="00185E9E"/>
    <w:rsid w:val="001861C0"/>
    <w:rsid w:val="00186943"/>
    <w:rsid w:val="00186D2D"/>
    <w:rsid w:val="00187157"/>
    <w:rsid w:val="001872C4"/>
    <w:rsid w:val="001875C3"/>
    <w:rsid w:val="00187A6A"/>
    <w:rsid w:val="00190C77"/>
    <w:rsid w:val="00191663"/>
    <w:rsid w:val="00191ABB"/>
    <w:rsid w:val="00192403"/>
    <w:rsid w:val="001924EA"/>
    <w:rsid w:val="00192F1F"/>
    <w:rsid w:val="00192F8E"/>
    <w:rsid w:val="00193EFC"/>
    <w:rsid w:val="00193F15"/>
    <w:rsid w:val="001942A0"/>
    <w:rsid w:val="001956C9"/>
    <w:rsid w:val="00195CD6"/>
    <w:rsid w:val="00195D92"/>
    <w:rsid w:val="00195EAF"/>
    <w:rsid w:val="001976B6"/>
    <w:rsid w:val="00197A88"/>
    <w:rsid w:val="001A1317"/>
    <w:rsid w:val="001A136F"/>
    <w:rsid w:val="001A1387"/>
    <w:rsid w:val="001A15AF"/>
    <w:rsid w:val="001A227B"/>
    <w:rsid w:val="001A23A1"/>
    <w:rsid w:val="001A2564"/>
    <w:rsid w:val="001A25D9"/>
    <w:rsid w:val="001A2D71"/>
    <w:rsid w:val="001A33F5"/>
    <w:rsid w:val="001A399A"/>
    <w:rsid w:val="001A47E8"/>
    <w:rsid w:val="001A5555"/>
    <w:rsid w:val="001A612C"/>
    <w:rsid w:val="001A6467"/>
    <w:rsid w:val="001A76A4"/>
    <w:rsid w:val="001B023A"/>
    <w:rsid w:val="001B10DB"/>
    <w:rsid w:val="001B141E"/>
    <w:rsid w:val="001B19F7"/>
    <w:rsid w:val="001B280E"/>
    <w:rsid w:val="001B30BE"/>
    <w:rsid w:val="001B37CF"/>
    <w:rsid w:val="001B3F9D"/>
    <w:rsid w:val="001B4082"/>
    <w:rsid w:val="001B4FE0"/>
    <w:rsid w:val="001B5B1E"/>
    <w:rsid w:val="001B5ED5"/>
    <w:rsid w:val="001B644B"/>
    <w:rsid w:val="001B64C8"/>
    <w:rsid w:val="001B65C2"/>
    <w:rsid w:val="001B686D"/>
    <w:rsid w:val="001B70BA"/>
    <w:rsid w:val="001B70FB"/>
    <w:rsid w:val="001B76A8"/>
    <w:rsid w:val="001C0730"/>
    <w:rsid w:val="001C0B13"/>
    <w:rsid w:val="001C10D1"/>
    <w:rsid w:val="001C11BA"/>
    <w:rsid w:val="001C1674"/>
    <w:rsid w:val="001C17C9"/>
    <w:rsid w:val="001C1DD4"/>
    <w:rsid w:val="001C21F9"/>
    <w:rsid w:val="001C291D"/>
    <w:rsid w:val="001C2CCB"/>
    <w:rsid w:val="001C32C5"/>
    <w:rsid w:val="001C3F3C"/>
    <w:rsid w:val="001C3FDD"/>
    <w:rsid w:val="001C4117"/>
    <w:rsid w:val="001C4413"/>
    <w:rsid w:val="001C45DB"/>
    <w:rsid w:val="001C461B"/>
    <w:rsid w:val="001C5C1F"/>
    <w:rsid w:val="001C5E74"/>
    <w:rsid w:val="001C6570"/>
    <w:rsid w:val="001C65E8"/>
    <w:rsid w:val="001C69FA"/>
    <w:rsid w:val="001C7048"/>
    <w:rsid w:val="001C763D"/>
    <w:rsid w:val="001D055D"/>
    <w:rsid w:val="001D08B7"/>
    <w:rsid w:val="001D1C22"/>
    <w:rsid w:val="001D1EBD"/>
    <w:rsid w:val="001D2CC4"/>
    <w:rsid w:val="001D43FC"/>
    <w:rsid w:val="001D452B"/>
    <w:rsid w:val="001D4F21"/>
    <w:rsid w:val="001D511C"/>
    <w:rsid w:val="001D579F"/>
    <w:rsid w:val="001D6246"/>
    <w:rsid w:val="001D647D"/>
    <w:rsid w:val="001D6560"/>
    <w:rsid w:val="001D658F"/>
    <w:rsid w:val="001D65EB"/>
    <w:rsid w:val="001D6834"/>
    <w:rsid w:val="001D6AAB"/>
    <w:rsid w:val="001D6B43"/>
    <w:rsid w:val="001D7211"/>
    <w:rsid w:val="001D739E"/>
    <w:rsid w:val="001D7466"/>
    <w:rsid w:val="001D77F4"/>
    <w:rsid w:val="001D7DEE"/>
    <w:rsid w:val="001D7F38"/>
    <w:rsid w:val="001E0858"/>
    <w:rsid w:val="001E0E56"/>
    <w:rsid w:val="001E1F7F"/>
    <w:rsid w:val="001E28E5"/>
    <w:rsid w:val="001E29CE"/>
    <w:rsid w:val="001E29FD"/>
    <w:rsid w:val="001E2EE8"/>
    <w:rsid w:val="001E42CA"/>
    <w:rsid w:val="001E48F4"/>
    <w:rsid w:val="001E54FD"/>
    <w:rsid w:val="001E571E"/>
    <w:rsid w:val="001E5984"/>
    <w:rsid w:val="001E62F1"/>
    <w:rsid w:val="001E681B"/>
    <w:rsid w:val="001E6C42"/>
    <w:rsid w:val="001E705F"/>
    <w:rsid w:val="001F0265"/>
    <w:rsid w:val="001F077A"/>
    <w:rsid w:val="001F0C23"/>
    <w:rsid w:val="001F0F0E"/>
    <w:rsid w:val="001F17A1"/>
    <w:rsid w:val="001F2C92"/>
    <w:rsid w:val="001F321F"/>
    <w:rsid w:val="001F35CE"/>
    <w:rsid w:val="001F39AE"/>
    <w:rsid w:val="001F3BA4"/>
    <w:rsid w:val="001F3C08"/>
    <w:rsid w:val="001F4659"/>
    <w:rsid w:val="001F47BF"/>
    <w:rsid w:val="001F52A3"/>
    <w:rsid w:val="001F5677"/>
    <w:rsid w:val="001F568B"/>
    <w:rsid w:val="001F5AC4"/>
    <w:rsid w:val="001F6092"/>
    <w:rsid w:val="001F6213"/>
    <w:rsid w:val="001F662C"/>
    <w:rsid w:val="001F6783"/>
    <w:rsid w:val="001F6B5A"/>
    <w:rsid w:val="001F6E18"/>
    <w:rsid w:val="001F6F38"/>
    <w:rsid w:val="001F737E"/>
    <w:rsid w:val="001F767A"/>
    <w:rsid w:val="0020000D"/>
    <w:rsid w:val="00200117"/>
    <w:rsid w:val="00200BD9"/>
    <w:rsid w:val="00200C97"/>
    <w:rsid w:val="00200D6B"/>
    <w:rsid w:val="00201053"/>
    <w:rsid w:val="002011A2"/>
    <w:rsid w:val="00201356"/>
    <w:rsid w:val="002013B0"/>
    <w:rsid w:val="002013E4"/>
    <w:rsid w:val="002015A9"/>
    <w:rsid w:val="002017A5"/>
    <w:rsid w:val="00201A04"/>
    <w:rsid w:val="00201D20"/>
    <w:rsid w:val="00201E90"/>
    <w:rsid w:val="002031CE"/>
    <w:rsid w:val="002033C1"/>
    <w:rsid w:val="00203EE3"/>
    <w:rsid w:val="00204C2B"/>
    <w:rsid w:val="00204F04"/>
    <w:rsid w:val="00205D4A"/>
    <w:rsid w:val="00206A9E"/>
    <w:rsid w:val="00206EE3"/>
    <w:rsid w:val="00207CD9"/>
    <w:rsid w:val="002100B9"/>
    <w:rsid w:val="00210D36"/>
    <w:rsid w:val="00210ED3"/>
    <w:rsid w:val="002110F1"/>
    <w:rsid w:val="00211432"/>
    <w:rsid w:val="00212BF3"/>
    <w:rsid w:val="00212CA3"/>
    <w:rsid w:val="00212EBF"/>
    <w:rsid w:val="00212EE3"/>
    <w:rsid w:val="00213C5E"/>
    <w:rsid w:val="00213F7E"/>
    <w:rsid w:val="00214148"/>
    <w:rsid w:val="00214469"/>
    <w:rsid w:val="002146FC"/>
    <w:rsid w:val="002153D2"/>
    <w:rsid w:val="0021591D"/>
    <w:rsid w:val="00215BC3"/>
    <w:rsid w:val="00216A97"/>
    <w:rsid w:val="00220161"/>
    <w:rsid w:val="0022070D"/>
    <w:rsid w:val="002211CB"/>
    <w:rsid w:val="00221594"/>
    <w:rsid w:val="00221A8E"/>
    <w:rsid w:val="002226FF"/>
    <w:rsid w:val="0022290D"/>
    <w:rsid w:val="00223281"/>
    <w:rsid w:val="002237BD"/>
    <w:rsid w:val="00223E31"/>
    <w:rsid w:val="002240EE"/>
    <w:rsid w:val="0022427D"/>
    <w:rsid w:val="00224730"/>
    <w:rsid w:val="0022532A"/>
    <w:rsid w:val="002254A8"/>
    <w:rsid w:val="00225D8F"/>
    <w:rsid w:val="00225E54"/>
    <w:rsid w:val="00226855"/>
    <w:rsid w:val="002278D7"/>
    <w:rsid w:val="00227F52"/>
    <w:rsid w:val="002312F1"/>
    <w:rsid w:val="00231C50"/>
    <w:rsid w:val="00232361"/>
    <w:rsid w:val="00232635"/>
    <w:rsid w:val="00232701"/>
    <w:rsid w:val="00232B04"/>
    <w:rsid w:val="00233336"/>
    <w:rsid w:val="00233EEA"/>
    <w:rsid w:val="00233F89"/>
    <w:rsid w:val="002342EF"/>
    <w:rsid w:val="002347DC"/>
    <w:rsid w:val="00234BAA"/>
    <w:rsid w:val="00235890"/>
    <w:rsid w:val="00235DAC"/>
    <w:rsid w:val="00235F6F"/>
    <w:rsid w:val="00236C97"/>
    <w:rsid w:val="00237F09"/>
    <w:rsid w:val="00240DF6"/>
    <w:rsid w:val="00241C1F"/>
    <w:rsid w:val="00241D77"/>
    <w:rsid w:val="00242163"/>
    <w:rsid w:val="00242873"/>
    <w:rsid w:val="00242943"/>
    <w:rsid w:val="00243D63"/>
    <w:rsid w:val="00244500"/>
    <w:rsid w:val="0024473D"/>
    <w:rsid w:val="00244B35"/>
    <w:rsid w:val="00244C53"/>
    <w:rsid w:val="00244C5E"/>
    <w:rsid w:val="00244F5E"/>
    <w:rsid w:val="00245350"/>
    <w:rsid w:val="00245365"/>
    <w:rsid w:val="00246470"/>
    <w:rsid w:val="00247701"/>
    <w:rsid w:val="00247A5A"/>
    <w:rsid w:val="002500DC"/>
    <w:rsid w:val="0025073E"/>
    <w:rsid w:val="00250927"/>
    <w:rsid w:val="00250B00"/>
    <w:rsid w:val="0025107A"/>
    <w:rsid w:val="0025116B"/>
    <w:rsid w:val="00251561"/>
    <w:rsid w:val="00251582"/>
    <w:rsid w:val="00251C7F"/>
    <w:rsid w:val="002520F3"/>
    <w:rsid w:val="0025217A"/>
    <w:rsid w:val="00252183"/>
    <w:rsid w:val="002524E9"/>
    <w:rsid w:val="002528F4"/>
    <w:rsid w:val="00252F67"/>
    <w:rsid w:val="0025313E"/>
    <w:rsid w:val="00253F19"/>
    <w:rsid w:val="00254C53"/>
    <w:rsid w:val="00254F78"/>
    <w:rsid w:val="00256303"/>
    <w:rsid w:val="00256480"/>
    <w:rsid w:val="002568BB"/>
    <w:rsid w:val="00256D35"/>
    <w:rsid w:val="00257729"/>
    <w:rsid w:val="00257814"/>
    <w:rsid w:val="002578B8"/>
    <w:rsid w:val="00257B17"/>
    <w:rsid w:val="002600DC"/>
    <w:rsid w:val="002602A1"/>
    <w:rsid w:val="0026031B"/>
    <w:rsid w:val="00261347"/>
    <w:rsid w:val="002618A1"/>
    <w:rsid w:val="00261A71"/>
    <w:rsid w:val="00261B2F"/>
    <w:rsid w:val="00262B57"/>
    <w:rsid w:val="002634DB"/>
    <w:rsid w:val="00263C41"/>
    <w:rsid w:val="002645FA"/>
    <w:rsid w:val="0026484F"/>
    <w:rsid w:val="002649D4"/>
    <w:rsid w:val="0026525C"/>
    <w:rsid w:val="00265CEB"/>
    <w:rsid w:val="00265DFC"/>
    <w:rsid w:val="00265EF2"/>
    <w:rsid w:val="002660A4"/>
    <w:rsid w:val="002663F0"/>
    <w:rsid w:val="00266EF3"/>
    <w:rsid w:val="002671CA"/>
    <w:rsid w:val="00270D4C"/>
    <w:rsid w:val="0027131E"/>
    <w:rsid w:val="00271538"/>
    <w:rsid w:val="002717E2"/>
    <w:rsid w:val="002719E6"/>
    <w:rsid w:val="00272A94"/>
    <w:rsid w:val="00272BA0"/>
    <w:rsid w:val="00272EFB"/>
    <w:rsid w:val="00272F39"/>
    <w:rsid w:val="00272F64"/>
    <w:rsid w:val="00273A03"/>
    <w:rsid w:val="00273F58"/>
    <w:rsid w:val="0027435F"/>
    <w:rsid w:val="00274F35"/>
    <w:rsid w:val="00274FFB"/>
    <w:rsid w:val="0027565F"/>
    <w:rsid w:val="00275BCD"/>
    <w:rsid w:val="0027681C"/>
    <w:rsid w:val="00277386"/>
    <w:rsid w:val="002776E2"/>
    <w:rsid w:val="00277AD9"/>
    <w:rsid w:val="00277C79"/>
    <w:rsid w:val="00280084"/>
    <w:rsid w:val="00280226"/>
    <w:rsid w:val="00280E9C"/>
    <w:rsid w:val="00281119"/>
    <w:rsid w:val="00281A49"/>
    <w:rsid w:val="00282096"/>
    <w:rsid w:val="00282775"/>
    <w:rsid w:val="002827F3"/>
    <w:rsid w:val="00282A88"/>
    <w:rsid w:val="002831DB"/>
    <w:rsid w:val="00283711"/>
    <w:rsid w:val="00283B51"/>
    <w:rsid w:val="00284A94"/>
    <w:rsid w:val="0028659F"/>
    <w:rsid w:val="0028686E"/>
    <w:rsid w:val="002868A1"/>
    <w:rsid w:val="00287399"/>
    <w:rsid w:val="0028793B"/>
    <w:rsid w:val="00287B11"/>
    <w:rsid w:val="00287B13"/>
    <w:rsid w:val="00287C8A"/>
    <w:rsid w:val="0029087A"/>
    <w:rsid w:val="00290A29"/>
    <w:rsid w:val="00290E8A"/>
    <w:rsid w:val="00291042"/>
    <w:rsid w:val="00291183"/>
    <w:rsid w:val="0029127A"/>
    <w:rsid w:val="00291B93"/>
    <w:rsid w:val="00291FAB"/>
    <w:rsid w:val="002921AE"/>
    <w:rsid w:val="002922D3"/>
    <w:rsid w:val="00293627"/>
    <w:rsid w:val="00293951"/>
    <w:rsid w:val="00293B01"/>
    <w:rsid w:val="00294016"/>
    <w:rsid w:val="00294E7D"/>
    <w:rsid w:val="0029548B"/>
    <w:rsid w:val="00295719"/>
    <w:rsid w:val="00296228"/>
    <w:rsid w:val="00297257"/>
    <w:rsid w:val="002A05CD"/>
    <w:rsid w:val="002A0A8B"/>
    <w:rsid w:val="002A13D3"/>
    <w:rsid w:val="002A3199"/>
    <w:rsid w:val="002A35C8"/>
    <w:rsid w:val="002A3B5F"/>
    <w:rsid w:val="002A3B83"/>
    <w:rsid w:val="002A3B8D"/>
    <w:rsid w:val="002A3FD1"/>
    <w:rsid w:val="002A4F88"/>
    <w:rsid w:val="002A51DD"/>
    <w:rsid w:val="002A5574"/>
    <w:rsid w:val="002A56F5"/>
    <w:rsid w:val="002A5BE7"/>
    <w:rsid w:val="002A5DD5"/>
    <w:rsid w:val="002A61FA"/>
    <w:rsid w:val="002A744E"/>
    <w:rsid w:val="002A78E4"/>
    <w:rsid w:val="002B01B5"/>
    <w:rsid w:val="002B09FA"/>
    <w:rsid w:val="002B0C39"/>
    <w:rsid w:val="002B121C"/>
    <w:rsid w:val="002B2734"/>
    <w:rsid w:val="002B337B"/>
    <w:rsid w:val="002B353E"/>
    <w:rsid w:val="002B3784"/>
    <w:rsid w:val="002B37CB"/>
    <w:rsid w:val="002B3FD3"/>
    <w:rsid w:val="002B4516"/>
    <w:rsid w:val="002B54FA"/>
    <w:rsid w:val="002B5938"/>
    <w:rsid w:val="002B5C1C"/>
    <w:rsid w:val="002B6235"/>
    <w:rsid w:val="002B6526"/>
    <w:rsid w:val="002B6919"/>
    <w:rsid w:val="002B7349"/>
    <w:rsid w:val="002B7979"/>
    <w:rsid w:val="002B7B0F"/>
    <w:rsid w:val="002B7DD4"/>
    <w:rsid w:val="002C00A2"/>
    <w:rsid w:val="002C0E58"/>
    <w:rsid w:val="002C1FE5"/>
    <w:rsid w:val="002C369F"/>
    <w:rsid w:val="002C36DC"/>
    <w:rsid w:val="002C4295"/>
    <w:rsid w:val="002C4FF5"/>
    <w:rsid w:val="002C5FE4"/>
    <w:rsid w:val="002C65D9"/>
    <w:rsid w:val="002C6B4C"/>
    <w:rsid w:val="002C6C34"/>
    <w:rsid w:val="002C6FBD"/>
    <w:rsid w:val="002C703B"/>
    <w:rsid w:val="002C704D"/>
    <w:rsid w:val="002C71C5"/>
    <w:rsid w:val="002C74B7"/>
    <w:rsid w:val="002C7AF4"/>
    <w:rsid w:val="002D0B95"/>
    <w:rsid w:val="002D0CF2"/>
    <w:rsid w:val="002D0D9F"/>
    <w:rsid w:val="002D17D7"/>
    <w:rsid w:val="002D209A"/>
    <w:rsid w:val="002D23AD"/>
    <w:rsid w:val="002D3360"/>
    <w:rsid w:val="002D38E5"/>
    <w:rsid w:val="002D3A6A"/>
    <w:rsid w:val="002D483B"/>
    <w:rsid w:val="002D5085"/>
    <w:rsid w:val="002D50E5"/>
    <w:rsid w:val="002D55C7"/>
    <w:rsid w:val="002D5D4A"/>
    <w:rsid w:val="002D66DB"/>
    <w:rsid w:val="002D6A5D"/>
    <w:rsid w:val="002D7FEF"/>
    <w:rsid w:val="002E0294"/>
    <w:rsid w:val="002E146D"/>
    <w:rsid w:val="002E1E5B"/>
    <w:rsid w:val="002E211B"/>
    <w:rsid w:val="002E287D"/>
    <w:rsid w:val="002E29E9"/>
    <w:rsid w:val="002E2B87"/>
    <w:rsid w:val="002E451B"/>
    <w:rsid w:val="002E5CED"/>
    <w:rsid w:val="002E65DB"/>
    <w:rsid w:val="002E6E5B"/>
    <w:rsid w:val="002E70E6"/>
    <w:rsid w:val="002E7311"/>
    <w:rsid w:val="002E756C"/>
    <w:rsid w:val="002E77D5"/>
    <w:rsid w:val="002F0845"/>
    <w:rsid w:val="002F0D74"/>
    <w:rsid w:val="002F0E9D"/>
    <w:rsid w:val="002F146E"/>
    <w:rsid w:val="002F1C74"/>
    <w:rsid w:val="002F2421"/>
    <w:rsid w:val="002F275F"/>
    <w:rsid w:val="002F34CD"/>
    <w:rsid w:val="002F3668"/>
    <w:rsid w:val="002F3AE2"/>
    <w:rsid w:val="002F3D26"/>
    <w:rsid w:val="002F41A0"/>
    <w:rsid w:val="002F4E5A"/>
    <w:rsid w:val="002F5246"/>
    <w:rsid w:val="002F5731"/>
    <w:rsid w:val="002F6537"/>
    <w:rsid w:val="002F659F"/>
    <w:rsid w:val="002F6A69"/>
    <w:rsid w:val="002F72B7"/>
    <w:rsid w:val="002F7B4E"/>
    <w:rsid w:val="00300400"/>
    <w:rsid w:val="003005FE"/>
    <w:rsid w:val="00300761"/>
    <w:rsid w:val="00300923"/>
    <w:rsid w:val="0030093B"/>
    <w:rsid w:val="00301683"/>
    <w:rsid w:val="0030183B"/>
    <w:rsid w:val="003018E6"/>
    <w:rsid w:val="00301953"/>
    <w:rsid w:val="00301AD5"/>
    <w:rsid w:val="003021B4"/>
    <w:rsid w:val="003024A3"/>
    <w:rsid w:val="003027F1"/>
    <w:rsid w:val="00302A62"/>
    <w:rsid w:val="00302C00"/>
    <w:rsid w:val="00303254"/>
    <w:rsid w:val="003033BF"/>
    <w:rsid w:val="00303415"/>
    <w:rsid w:val="00304760"/>
    <w:rsid w:val="003053DE"/>
    <w:rsid w:val="00305B09"/>
    <w:rsid w:val="0030613A"/>
    <w:rsid w:val="00306148"/>
    <w:rsid w:val="003067C5"/>
    <w:rsid w:val="003073EF"/>
    <w:rsid w:val="0030764D"/>
    <w:rsid w:val="00307D48"/>
    <w:rsid w:val="00307E97"/>
    <w:rsid w:val="00310A86"/>
    <w:rsid w:val="00310DDF"/>
    <w:rsid w:val="0031131A"/>
    <w:rsid w:val="00311B9A"/>
    <w:rsid w:val="00312561"/>
    <w:rsid w:val="0031260B"/>
    <w:rsid w:val="00312AB0"/>
    <w:rsid w:val="00313BAB"/>
    <w:rsid w:val="003141D4"/>
    <w:rsid w:val="00314227"/>
    <w:rsid w:val="003147D0"/>
    <w:rsid w:val="00315375"/>
    <w:rsid w:val="003154E8"/>
    <w:rsid w:val="003156CD"/>
    <w:rsid w:val="00315C25"/>
    <w:rsid w:val="00315FD6"/>
    <w:rsid w:val="00316147"/>
    <w:rsid w:val="003169DD"/>
    <w:rsid w:val="00316CD9"/>
    <w:rsid w:val="00316EF6"/>
    <w:rsid w:val="00317178"/>
    <w:rsid w:val="00317199"/>
    <w:rsid w:val="003225CA"/>
    <w:rsid w:val="00322BB0"/>
    <w:rsid w:val="00322C6B"/>
    <w:rsid w:val="0032345E"/>
    <w:rsid w:val="0032419A"/>
    <w:rsid w:val="00324560"/>
    <w:rsid w:val="00324EBC"/>
    <w:rsid w:val="00324EC2"/>
    <w:rsid w:val="00325874"/>
    <w:rsid w:val="00325B16"/>
    <w:rsid w:val="00325D0E"/>
    <w:rsid w:val="00325DFE"/>
    <w:rsid w:val="00325FBF"/>
    <w:rsid w:val="00326A6C"/>
    <w:rsid w:val="00326ED6"/>
    <w:rsid w:val="00326F65"/>
    <w:rsid w:val="0032754D"/>
    <w:rsid w:val="003275DE"/>
    <w:rsid w:val="003312FE"/>
    <w:rsid w:val="003314B5"/>
    <w:rsid w:val="00331BFC"/>
    <w:rsid w:val="00331D3A"/>
    <w:rsid w:val="0033233F"/>
    <w:rsid w:val="00333262"/>
    <w:rsid w:val="00333569"/>
    <w:rsid w:val="003343F0"/>
    <w:rsid w:val="00336D72"/>
    <w:rsid w:val="0034082A"/>
    <w:rsid w:val="00340899"/>
    <w:rsid w:val="003410F6"/>
    <w:rsid w:val="003417F4"/>
    <w:rsid w:val="00341B1A"/>
    <w:rsid w:val="003424E6"/>
    <w:rsid w:val="003425BE"/>
    <w:rsid w:val="00342B47"/>
    <w:rsid w:val="00342C2D"/>
    <w:rsid w:val="00343629"/>
    <w:rsid w:val="003436FC"/>
    <w:rsid w:val="0034373B"/>
    <w:rsid w:val="00343FF2"/>
    <w:rsid w:val="00344206"/>
    <w:rsid w:val="00344670"/>
    <w:rsid w:val="00344AED"/>
    <w:rsid w:val="003455D4"/>
    <w:rsid w:val="00345860"/>
    <w:rsid w:val="00345B43"/>
    <w:rsid w:val="00345DA8"/>
    <w:rsid w:val="00346612"/>
    <w:rsid w:val="00346BF0"/>
    <w:rsid w:val="0034731D"/>
    <w:rsid w:val="003502F7"/>
    <w:rsid w:val="0035117D"/>
    <w:rsid w:val="00351423"/>
    <w:rsid w:val="003519E2"/>
    <w:rsid w:val="00351C5C"/>
    <w:rsid w:val="00351DF6"/>
    <w:rsid w:val="00352C25"/>
    <w:rsid w:val="003533B8"/>
    <w:rsid w:val="00353546"/>
    <w:rsid w:val="00353688"/>
    <w:rsid w:val="00353FA7"/>
    <w:rsid w:val="0035567F"/>
    <w:rsid w:val="003556B9"/>
    <w:rsid w:val="0035656F"/>
    <w:rsid w:val="0035657E"/>
    <w:rsid w:val="00356B99"/>
    <w:rsid w:val="00357678"/>
    <w:rsid w:val="00357BC6"/>
    <w:rsid w:val="00361292"/>
    <w:rsid w:val="003614DE"/>
    <w:rsid w:val="00361737"/>
    <w:rsid w:val="00361991"/>
    <w:rsid w:val="00362242"/>
    <w:rsid w:val="0036264C"/>
    <w:rsid w:val="00363288"/>
    <w:rsid w:val="00363617"/>
    <w:rsid w:val="00363B6B"/>
    <w:rsid w:val="003647B7"/>
    <w:rsid w:val="0036536A"/>
    <w:rsid w:val="003658A3"/>
    <w:rsid w:val="00365925"/>
    <w:rsid w:val="00365994"/>
    <w:rsid w:val="00365FC8"/>
    <w:rsid w:val="0036632F"/>
    <w:rsid w:val="0036667A"/>
    <w:rsid w:val="00366AA1"/>
    <w:rsid w:val="00366FC8"/>
    <w:rsid w:val="00367798"/>
    <w:rsid w:val="0036788F"/>
    <w:rsid w:val="0037017C"/>
    <w:rsid w:val="00371AA8"/>
    <w:rsid w:val="00372D2D"/>
    <w:rsid w:val="00372E21"/>
    <w:rsid w:val="003730FE"/>
    <w:rsid w:val="00373132"/>
    <w:rsid w:val="00373552"/>
    <w:rsid w:val="0037467F"/>
    <w:rsid w:val="0037493B"/>
    <w:rsid w:val="00375181"/>
    <w:rsid w:val="003753FA"/>
    <w:rsid w:val="00375FB4"/>
    <w:rsid w:val="003772BF"/>
    <w:rsid w:val="003774B5"/>
    <w:rsid w:val="00381128"/>
    <w:rsid w:val="003815EC"/>
    <w:rsid w:val="00381AEF"/>
    <w:rsid w:val="00381E26"/>
    <w:rsid w:val="00381E2A"/>
    <w:rsid w:val="003823E5"/>
    <w:rsid w:val="00382524"/>
    <w:rsid w:val="00382666"/>
    <w:rsid w:val="00383052"/>
    <w:rsid w:val="0038341D"/>
    <w:rsid w:val="00384E7A"/>
    <w:rsid w:val="00384E96"/>
    <w:rsid w:val="00384F3A"/>
    <w:rsid w:val="00385054"/>
    <w:rsid w:val="00385EF6"/>
    <w:rsid w:val="00390002"/>
    <w:rsid w:val="00390037"/>
    <w:rsid w:val="003913D6"/>
    <w:rsid w:val="003913DC"/>
    <w:rsid w:val="0039156F"/>
    <w:rsid w:val="00392111"/>
    <w:rsid w:val="003925E0"/>
    <w:rsid w:val="00392659"/>
    <w:rsid w:val="00392CF8"/>
    <w:rsid w:val="00392E23"/>
    <w:rsid w:val="00392F1D"/>
    <w:rsid w:val="00393BAE"/>
    <w:rsid w:val="00394023"/>
    <w:rsid w:val="00394A57"/>
    <w:rsid w:val="0039528F"/>
    <w:rsid w:val="00395852"/>
    <w:rsid w:val="00395B73"/>
    <w:rsid w:val="00395E64"/>
    <w:rsid w:val="00396268"/>
    <w:rsid w:val="00396A84"/>
    <w:rsid w:val="00397126"/>
    <w:rsid w:val="0039748B"/>
    <w:rsid w:val="00397748"/>
    <w:rsid w:val="003A0334"/>
    <w:rsid w:val="003A1932"/>
    <w:rsid w:val="003A1ED4"/>
    <w:rsid w:val="003A330C"/>
    <w:rsid w:val="003A3C22"/>
    <w:rsid w:val="003A41B3"/>
    <w:rsid w:val="003A4C97"/>
    <w:rsid w:val="003A52FB"/>
    <w:rsid w:val="003A5380"/>
    <w:rsid w:val="003A58F1"/>
    <w:rsid w:val="003A72E1"/>
    <w:rsid w:val="003A7A4E"/>
    <w:rsid w:val="003A7E62"/>
    <w:rsid w:val="003B01DD"/>
    <w:rsid w:val="003B0F71"/>
    <w:rsid w:val="003B10C4"/>
    <w:rsid w:val="003B122C"/>
    <w:rsid w:val="003B147E"/>
    <w:rsid w:val="003B170E"/>
    <w:rsid w:val="003B21EE"/>
    <w:rsid w:val="003B265B"/>
    <w:rsid w:val="003B277D"/>
    <w:rsid w:val="003B29CF"/>
    <w:rsid w:val="003B2E1B"/>
    <w:rsid w:val="003B3475"/>
    <w:rsid w:val="003B54F6"/>
    <w:rsid w:val="003B56F1"/>
    <w:rsid w:val="003B5818"/>
    <w:rsid w:val="003B5B13"/>
    <w:rsid w:val="003B6236"/>
    <w:rsid w:val="003B6512"/>
    <w:rsid w:val="003B698B"/>
    <w:rsid w:val="003B78CF"/>
    <w:rsid w:val="003C0558"/>
    <w:rsid w:val="003C0592"/>
    <w:rsid w:val="003C157F"/>
    <w:rsid w:val="003C1A07"/>
    <w:rsid w:val="003C2111"/>
    <w:rsid w:val="003C22B8"/>
    <w:rsid w:val="003C258E"/>
    <w:rsid w:val="003C2A88"/>
    <w:rsid w:val="003C2DBA"/>
    <w:rsid w:val="003C316B"/>
    <w:rsid w:val="003C436C"/>
    <w:rsid w:val="003C4BD9"/>
    <w:rsid w:val="003C4D93"/>
    <w:rsid w:val="003C5039"/>
    <w:rsid w:val="003C59BC"/>
    <w:rsid w:val="003C67C5"/>
    <w:rsid w:val="003C6968"/>
    <w:rsid w:val="003C721A"/>
    <w:rsid w:val="003C757C"/>
    <w:rsid w:val="003C75F5"/>
    <w:rsid w:val="003C7937"/>
    <w:rsid w:val="003C7C20"/>
    <w:rsid w:val="003C7CAE"/>
    <w:rsid w:val="003D064B"/>
    <w:rsid w:val="003D113B"/>
    <w:rsid w:val="003D1146"/>
    <w:rsid w:val="003D1B66"/>
    <w:rsid w:val="003D1BBC"/>
    <w:rsid w:val="003D1EA8"/>
    <w:rsid w:val="003D2040"/>
    <w:rsid w:val="003D20A9"/>
    <w:rsid w:val="003D223A"/>
    <w:rsid w:val="003D262F"/>
    <w:rsid w:val="003D3775"/>
    <w:rsid w:val="003D3BE0"/>
    <w:rsid w:val="003D44D8"/>
    <w:rsid w:val="003D470F"/>
    <w:rsid w:val="003D4779"/>
    <w:rsid w:val="003D5947"/>
    <w:rsid w:val="003D5DAE"/>
    <w:rsid w:val="003D657C"/>
    <w:rsid w:val="003D669E"/>
    <w:rsid w:val="003D748E"/>
    <w:rsid w:val="003D7673"/>
    <w:rsid w:val="003D7678"/>
    <w:rsid w:val="003D7BA9"/>
    <w:rsid w:val="003D7C4B"/>
    <w:rsid w:val="003E0371"/>
    <w:rsid w:val="003E06BA"/>
    <w:rsid w:val="003E089D"/>
    <w:rsid w:val="003E0C99"/>
    <w:rsid w:val="003E1151"/>
    <w:rsid w:val="003E142D"/>
    <w:rsid w:val="003E182D"/>
    <w:rsid w:val="003E261B"/>
    <w:rsid w:val="003E2BC7"/>
    <w:rsid w:val="003E3DD3"/>
    <w:rsid w:val="003E42AA"/>
    <w:rsid w:val="003E489C"/>
    <w:rsid w:val="003E4D0D"/>
    <w:rsid w:val="003E4EA1"/>
    <w:rsid w:val="003E5291"/>
    <w:rsid w:val="003E5B29"/>
    <w:rsid w:val="003E5E38"/>
    <w:rsid w:val="003E6464"/>
    <w:rsid w:val="003E66DD"/>
    <w:rsid w:val="003E6B32"/>
    <w:rsid w:val="003E7707"/>
    <w:rsid w:val="003E7D8C"/>
    <w:rsid w:val="003F0032"/>
    <w:rsid w:val="003F03F7"/>
    <w:rsid w:val="003F046C"/>
    <w:rsid w:val="003F06B2"/>
    <w:rsid w:val="003F1709"/>
    <w:rsid w:val="003F1FD3"/>
    <w:rsid w:val="003F2188"/>
    <w:rsid w:val="003F22DA"/>
    <w:rsid w:val="003F2CD6"/>
    <w:rsid w:val="003F3505"/>
    <w:rsid w:val="003F3742"/>
    <w:rsid w:val="003F3EEE"/>
    <w:rsid w:val="003F3F84"/>
    <w:rsid w:val="003F549E"/>
    <w:rsid w:val="003F571D"/>
    <w:rsid w:val="003F5741"/>
    <w:rsid w:val="003F5E17"/>
    <w:rsid w:val="003F5F95"/>
    <w:rsid w:val="003F6E57"/>
    <w:rsid w:val="003F70B4"/>
    <w:rsid w:val="003F76B7"/>
    <w:rsid w:val="00400A85"/>
    <w:rsid w:val="0040123E"/>
    <w:rsid w:val="00402239"/>
    <w:rsid w:val="00402ADE"/>
    <w:rsid w:val="0040350D"/>
    <w:rsid w:val="0040367D"/>
    <w:rsid w:val="00404021"/>
    <w:rsid w:val="00404808"/>
    <w:rsid w:val="00404AD8"/>
    <w:rsid w:val="00405184"/>
    <w:rsid w:val="004051CE"/>
    <w:rsid w:val="00405855"/>
    <w:rsid w:val="00405B5E"/>
    <w:rsid w:val="00406CD1"/>
    <w:rsid w:val="00406DB2"/>
    <w:rsid w:val="004073CE"/>
    <w:rsid w:val="0040743F"/>
    <w:rsid w:val="004074EB"/>
    <w:rsid w:val="00407C2F"/>
    <w:rsid w:val="00407C71"/>
    <w:rsid w:val="00407C7E"/>
    <w:rsid w:val="0041032B"/>
    <w:rsid w:val="00410C7C"/>
    <w:rsid w:val="00411008"/>
    <w:rsid w:val="00411499"/>
    <w:rsid w:val="004115EC"/>
    <w:rsid w:val="00413D2B"/>
    <w:rsid w:val="0041459D"/>
    <w:rsid w:val="0041482B"/>
    <w:rsid w:val="00414D9C"/>
    <w:rsid w:val="00416172"/>
    <w:rsid w:val="004162A2"/>
    <w:rsid w:val="004162DC"/>
    <w:rsid w:val="004174D2"/>
    <w:rsid w:val="004179EA"/>
    <w:rsid w:val="00417A9B"/>
    <w:rsid w:val="004204A7"/>
    <w:rsid w:val="00420611"/>
    <w:rsid w:val="004206C8"/>
    <w:rsid w:val="00421FD8"/>
    <w:rsid w:val="0042212F"/>
    <w:rsid w:val="00422422"/>
    <w:rsid w:val="0042245E"/>
    <w:rsid w:val="00422C8B"/>
    <w:rsid w:val="0042358E"/>
    <w:rsid w:val="00423635"/>
    <w:rsid w:val="00423928"/>
    <w:rsid w:val="00424BC3"/>
    <w:rsid w:val="00424D06"/>
    <w:rsid w:val="004255C0"/>
    <w:rsid w:val="004261FB"/>
    <w:rsid w:val="00426A53"/>
    <w:rsid w:val="00426AA4"/>
    <w:rsid w:val="00426D86"/>
    <w:rsid w:val="00427267"/>
    <w:rsid w:val="00427397"/>
    <w:rsid w:val="00427619"/>
    <w:rsid w:val="00427D99"/>
    <w:rsid w:val="0043040C"/>
    <w:rsid w:val="004307A6"/>
    <w:rsid w:val="00430FC6"/>
    <w:rsid w:val="004313D4"/>
    <w:rsid w:val="004315D6"/>
    <w:rsid w:val="00431C62"/>
    <w:rsid w:val="00433678"/>
    <w:rsid w:val="00433967"/>
    <w:rsid w:val="00434A4F"/>
    <w:rsid w:val="00434C86"/>
    <w:rsid w:val="00435002"/>
    <w:rsid w:val="00435828"/>
    <w:rsid w:val="00435F3F"/>
    <w:rsid w:val="004366E6"/>
    <w:rsid w:val="0043793F"/>
    <w:rsid w:val="004379B5"/>
    <w:rsid w:val="00437B40"/>
    <w:rsid w:val="00437EB4"/>
    <w:rsid w:val="00440132"/>
    <w:rsid w:val="004405B8"/>
    <w:rsid w:val="0044082F"/>
    <w:rsid w:val="00440CB6"/>
    <w:rsid w:val="00440D2E"/>
    <w:rsid w:val="00441784"/>
    <w:rsid w:val="00441826"/>
    <w:rsid w:val="004424B2"/>
    <w:rsid w:val="0044277E"/>
    <w:rsid w:val="00442A11"/>
    <w:rsid w:val="00442BFD"/>
    <w:rsid w:val="00442C48"/>
    <w:rsid w:val="00443B7F"/>
    <w:rsid w:val="00443CE5"/>
    <w:rsid w:val="004440DA"/>
    <w:rsid w:val="004440E2"/>
    <w:rsid w:val="0044464F"/>
    <w:rsid w:val="00446AE8"/>
    <w:rsid w:val="00446C06"/>
    <w:rsid w:val="00446E02"/>
    <w:rsid w:val="00447726"/>
    <w:rsid w:val="00447E60"/>
    <w:rsid w:val="004502EA"/>
    <w:rsid w:val="00450501"/>
    <w:rsid w:val="00450B52"/>
    <w:rsid w:val="0045146F"/>
    <w:rsid w:val="00451589"/>
    <w:rsid w:val="00451CFE"/>
    <w:rsid w:val="00452055"/>
    <w:rsid w:val="0045311B"/>
    <w:rsid w:val="004541CF"/>
    <w:rsid w:val="00454710"/>
    <w:rsid w:val="004547F7"/>
    <w:rsid w:val="00454AC3"/>
    <w:rsid w:val="00454D61"/>
    <w:rsid w:val="00454DD5"/>
    <w:rsid w:val="00455092"/>
    <w:rsid w:val="0045519E"/>
    <w:rsid w:val="004566FC"/>
    <w:rsid w:val="004567E6"/>
    <w:rsid w:val="00456811"/>
    <w:rsid w:val="0045684F"/>
    <w:rsid w:val="00456C2E"/>
    <w:rsid w:val="004573B9"/>
    <w:rsid w:val="0046038B"/>
    <w:rsid w:val="00460A76"/>
    <w:rsid w:val="00460FA4"/>
    <w:rsid w:val="0046225D"/>
    <w:rsid w:val="00462352"/>
    <w:rsid w:val="0046253F"/>
    <w:rsid w:val="00462B26"/>
    <w:rsid w:val="0046381A"/>
    <w:rsid w:val="00463842"/>
    <w:rsid w:val="004644AE"/>
    <w:rsid w:val="0046495E"/>
    <w:rsid w:val="00464C78"/>
    <w:rsid w:val="00465287"/>
    <w:rsid w:val="00465AAF"/>
    <w:rsid w:val="00466396"/>
    <w:rsid w:val="004665BA"/>
    <w:rsid w:val="004668DD"/>
    <w:rsid w:val="00466E71"/>
    <w:rsid w:val="00467978"/>
    <w:rsid w:val="00470205"/>
    <w:rsid w:val="00471047"/>
    <w:rsid w:val="004711D9"/>
    <w:rsid w:val="0047241E"/>
    <w:rsid w:val="00472469"/>
    <w:rsid w:val="00472839"/>
    <w:rsid w:val="00472DC1"/>
    <w:rsid w:val="00472E97"/>
    <w:rsid w:val="004732CF"/>
    <w:rsid w:val="00474288"/>
    <w:rsid w:val="00475157"/>
    <w:rsid w:val="0047557C"/>
    <w:rsid w:val="004757C4"/>
    <w:rsid w:val="004759D0"/>
    <w:rsid w:val="00475ADD"/>
    <w:rsid w:val="00476AF5"/>
    <w:rsid w:val="00476CC5"/>
    <w:rsid w:val="00476F53"/>
    <w:rsid w:val="0047726D"/>
    <w:rsid w:val="004776FF"/>
    <w:rsid w:val="00477728"/>
    <w:rsid w:val="004779B1"/>
    <w:rsid w:val="00477DE0"/>
    <w:rsid w:val="00477EA0"/>
    <w:rsid w:val="00480AFC"/>
    <w:rsid w:val="00480CDF"/>
    <w:rsid w:val="00480E38"/>
    <w:rsid w:val="00480F21"/>
    <w:rsid w:val="00480FC3"/>
    <w:rsid w:val="004815B7"/>
    <w:rsid w:val="0048295E"/>
    <w:rsid w:val="004833FB"/>
    <w:rsid w:val="0048348F"/>
    <w:rsid w:val="00483CBD"/>
    <w:rsid w:val="0048416B"/>
    <w:rsid w:val="00484E7F"/>
    <w:rsid w:val="004854D6"/>
    <w:rsid w:val="0048658B"/>
    <w:rsid w:val="00486B6A"/>
    <w:rsid w:val="00487D5F"/>
    <w:rsid w:val="00490202"/>
    <w:rsid w:val="0049030E"/>
    <w:rsid w:val="00490FF1"/>
    <w:rsid w:val="00491344"/>
    <w:rsid w:val="00491410"/>
    <w:rsid w:val="0049177C"/>
    <w:rsid w:val="00491AB2"/>
    <w:rsid w:val="00491AB3"/>
    <w:rsid w:val="00491CBF"/>
    <w:rsid w:val="004924F3"/>
    <w:rsid w:val="00492D99"/>
    <w:rsid w:val="0049300F"/>
    <w:rsid w:val="0049326A"/>
    <w:rsid w:val="0049349A"/>
    <w:rsid w:val="004935F1"/>
    <w:rsid w:val="00493D45"/>
    <w:rsid w:val="00494143"/>
    <w:rsid w:val="00494303"/>
    <w:rsid w:val="004943E1"/>
    <w:rsid w:val="004956D7"/>
    <w:rsid w:val="00495764"/>
    <w:rsid w:val="00496440"/>
    <w:rsid w:val="00496966"/>
    <w:rsid w:val="00497535"/>
    <w:rsid w:val="0049783A"/>
    <w:rsid w:val="004A049A"/>
    <w:rsid w:val="004A0700"/>
    <w:rsid w:val="004A0F7E"/>
    <w:rsid w:val="004A159C"/>
    <w:rsid w:val="004A1B5D"/>
    <w:rsid w:val="004A28DB"/>
    <w:rsid w:val="004A3149"/>
    <w:rsid w:val="004A3170"/>
    <w:rsid w:val="004A35B9"/>
    <w:rsid w:val="004A3B98"/>
    <w:rsid w:val="004A3DB7"/>
    <w:rsid w:val="004A50B6"/>
    <w:rsid w:val="004A5BA3"/>
    <w:rsid w:val="004A5EA6"/>
    <w:rsid w:val="004A608A"/>
    <w:rsid w:val="004A634E"/>
    <w:rsid w:val="004A6356"/>
    <w:rsid w:val="004A6A34"/>
    <w:rsid w:val="004A6C20"/>
    <w:rsid w:val="004A6CB1"/>
    <w:rsid w:val="004B04CD"/>
    <w:rsid w:val="004B0699"/>
    <w:rsid w:val="004B0AD7"/>
    <w:rsid w:val="004B10AA"/>
    <w:rsid w:val="004B14BC"/>
    <w:rsid w:val="004B1AE9"/>
    <w:rsid w:val="004B1C6F"/>
    <w:rsid w:val="004B1FC9"/>
    <w:rsid w:val="004B2030"/>
    <w:rsid w:val="004B204B"/>
    <w:rsid w:val="004B21DF"/>
    <w:rsid w:val="004B2815"/>
    <w:rsid w:val="004B2964"/>
    <w:rsid w:val="004B2C11"/>
    <w:rsid w:val="004B2C54"/>
    <w:rsid w:val="004B3169"/>
    <w:rsid w:val="004B44CD"/>
    <w:rsid w:val="004B4689"/>
    <w:rsid w:val="004B4BB3"/>
    <w:rsid w:val="004B54B8"/>
    <w:rsid w:val="004B6EB8"/>
    <w:rsid w:val="004B6FE2"/>
    <w:rsid w:val="004B7666"/>
    <w:rsid w:val="004C056F"/>
    <w:rsid w:val="004C0CB9"/>
    <w:rsid w:val="004C11CA"/>
    <w:rsid w:val="004C12B9"/>
    <w:rsid w:val="004C205C"/>
    <w:rsid w:val="004C2F58"/>
    <w:rsid w:val="004C34A6"/>
    <w:rsid w:val="004C3E6E"/>
    <w:rsid w:val="004C3ECD"/>
    <w:rsid w:val="004C4E9E"/>
    <w:rsid w:val="004C4FF2"/>
    <w:rsid w:val="004C53D7"/>
    <w:rsid w:val="004C5717"/>
    <w:rsid w:val="004C7B29"/>
    <w:rsid w:val="004C7C9C"/>
    <w:rsid w:val="004C9DB9"/>
    <w:rsid w:val="004D01A4"/>
    <w:rsid w:val="004D09C1"/>
    <w:rsid w:val="004D0AFA"/>
    <w:rsid w:val="004D0CBC"/>
    <w:rsid w:val="004D1587"/>
    <w:rsid w:val="004D1E36"/>
    <w:rsid w:val="004D2195"/>
    <w:rsid w:val="004D2412"/>
    <w:rsid w:val="004D25BB"/>
    <w:rsid w:val="004D27DD"/>
    <w:rsid w:val="004D2B73"/>
    <w:rsid w:val="004D35AD"/>
    <w:rsid w:val="004D3A4E"/>
    <w:rsid w:val="004D402F"/>
    <w:rsid w:val="004D43E1"/>
    <w:rsid w:val="004D48D0"/>
    <w:rsid w:val="004D4BC2"/>
    <w:rsid w:val="004D4F7C"/>
    <w:rsid w:val="004D4FA2"/>
    <w:rsid w:val="004D5CA9"/>
    <w:rsid w:val="004D62A8"/>
    <w:rsid w:val="004D687E"/>
    <w:rsid w:val="004D6DF3"/>
    <w:rsid w:val="004D71A5"/>
    <w:rsid w:val="004D7DC5"/>
    <w:rsid w:val="004D7E1E"/>
    <w:rsid w:val="004E0016"/>
    <w:rsid w:val="004E043D"/>
    <w:rsid w:val="004E0604"/>
    <w:rsid w:val="004E0749"/>
    <w:rsid w:val="004E0784"/>
    <w:rsid w:val="004E07A8"/>
    <w:rsid w:val="004E0B83"/>
    <w:rsid w:val="004E12B3"/>
    <w:rsid w:val="004E1432"/>
    <w:rsid w:val="004E1485"/>
    <w:rsid w:val="004E18CE"/>
    <w:rsid w:val="004E2102"/>
    <w:rsid w:val="004E32ED"/>
    <w:rsid w:val="004E3C5B"/>
    <w:rsid w:val="004E3CB8"/>
    <w:rsid w:val="004E4405"/>
    <w:rsid w:val="004E44AD"/>
    <w:rsid w:val="004E4A45"/>
    <w:rsid w:val="004E4ADF"/>
    <w:rsid w:val="004E4B61"/>
    <w:rsid w:val="004E4EC1"/>
    <w:rsid w:val="004E51BB"/>
    <w:rsid w:val="004E54A3"/>
    <w:rsid w:val="004E559B"/>
    <w:rsid w:val="004E5BFA"/>
    <w:rsid w:val="004E6211"/>
    <w:rsid w:val="004E68DA"/>
    <w:rsid w:val="004E6A30"/>
    <w:rsid w:val="004E6CF1"/>
    <w:rsid w:val="004E6FE6"/>
    <w:rsid w:val="004E77C0"/>
    <w:rsid w:val="004E7C0E"/>
    <w:rsid w:val="004E7D10"/>
    <w:rsid w:val="004F0125"/>
    <w:rsid w:val="004F02D8"/>
    <w:rsid w:val="004F07C4"/>
    <w:rsid w:val="004F1199"/>
    <w:rsid w:val="004F1779"/>
    <w:rsid w:val="004F1BF0"/>
    <w:rsid w:val="004F33E4"/>
    <w:rsid w:val="004F369D"/>
    <w:rsid w:val="004F36AF"/>
    <w:rsid w:val="004F38C9"/>
    <w:rsid w:val="004F38E9"/>
    <w:rsid w:val="004F394F"/>
    <w:rsid w:val="004F3A2B"/>
    <w:rsid w:val="004F4591"/>
    <w:rsid w:val="004F4EA3"/>
    <w:rsid w:val="004F4FCE"/>
    <w:rsid w:val="004F59DF"/>
    <w:rsid w:val="004F5DF6"/>
    <w:rsid w:val="004F5E36"/>
    <w:rsid w:val="004F5EF3"/>
    <w:rsid w:val="004F752E"/>
    <w:rsid w:val="004F7583"/>
    <w:rsid w:val="004F75A4"/>
    <w:rsid w:val="004F7757"/>
    <w:rsid w:val="004F7D3B"/>
    <w:rsid w:val="00500385"/>
    <w:rsid w:val="0050039B"/>
    <w:rsid w:val="00500C54"/>
    <w:rsid w:val="00501198"/>
    <w:rsid w:val="00501339"/>
    <w:rsid w:val="00501D86"/>
    <w:rsid w:val="005024F2"/>
    <w:rsid w:val="005025BC"/>
    <w:rsid w:val="005026A6"/>
    <w:rsid w:val="00502C77"/>
    <w:rsid w:val="005031BF"/>
    <w:rsid w:val="0050328D"/>
    <w:rsid w:val="00503F78"/>
    <w:rsid w:val="00504027"/>
    <w:rsid w:val="005049D3"/>
    <w:rsid w:val="00504FA0"/>
    <w:rsid w:val="00505681"/>
    <w:rsid w:val="00505CD5"/>
    <w:rsid w:val="00506317"/>
    <w:rsid w:val="00506D4A"/>
    <w:rsid w:val="005075F5"/>
    <w:rsid w:val="0050786D"/>
    <w:rsid w:val="00507D50"/>
    <w:rsid w:val="00510568"/>
    <w:rsid w:val="00510588"/>
    <w:rsid w:val="00510C82"/>
    <w:rsid w:val="00510F80"/>
    <w:rsid w:val="00511937"/>
    <w:rsid w:val="00511A5F"/>
    <w:rsid w:val="00511BA6"/>
    <w:rsid w:val="00511F46"/>
    <w:rsid w:val="00512F05"/>
    <w:rsid w:val="0051326E"/>
    <w:rsid w:val="0051394B"/>
    <w:rsid w:val="00513F8F"/>
    <w:rsid w:val="005145B7"/>
    <w:rsid w:val="005147A2"/>
    <w:rsid w:val="00514A3B"/>
    <w:rsid w:val="00514AFF"/>
    <w:rsid w:val="00514BF8"/>
    <w:rsid w:val="005153D3"/>
    <w:rsid w:val="0051642E"/>
    <w:rsid w:val="00516A06"/>
    <w:rsid w:val="00517393"/>
    <w:rsid w:val="00517A39"/>
    <w:rsid w:val="00517E04"/>
    <w:rsid w:val="00517E34"/>
    <w:rsid w:val="005200A5"/>
    <w:rsid w:val="00521474"/>
    <w:rsid w:val="00522740"/>
    <w:rsid w:val="00522892"/>
    <w:rsid w:val="0052416A"/>
    <w:rsid w:val="005241E8"/>
    <w:rsid w:val="005244DC"/>
    <w:rsid w:val="00524C3C"/>
    <w:rsid w:val="00524F0A"/>
    <w:rsid w:val="00526522"/>
    <w:rsid w:val="005273E7"/>
    <w:rsid w:val="00527B46"/>
    <w:rsid w:val="00530623"/>
    <w:rsid w:val="0053096C"/>
    <w:rsid w:val="0053128E"/>
    <w:rsid w:val="0053266C"/>
    <w:rsid w:val="00532D2D"/>
    <w:rsid w:val="005333CE"/>
    <w:rsid w:val="00533A4E"/>
    <w:rsid w:val="00533E0B"/>
    <w:rsid w:val="00533F53"/>
    <w:rsid w:val="005347B8"/>
    <w:rsid w:val="00534802"/>
    <w:rsid w:val="005353B7"/>
    <w:rsid w:val="0053638B"/>
    <w:rsid w:val="00536FC2"/>
    <w:rsid w:val="00537CAF"/>
    <w:rsid w:val="00540114"/>
    <w:rsid w:val="005406DB"/>
    <w:rsid w:val="0054115C"/>
    <w:rsid w:val="00541761"/>
    <w:rsid w:val="0054294B"/>
    <w:rsid w:val="00542F10"/>
    <w:rsid w:val="00542FD3"/>
    <w:rsid w:val="00543755"/>
    <w:rsid w:val="0054376C"/>
    <w:rsid w:val="00543C20"/>
    <w:rsid w:val="00544126"/>
    <w:rsid w:val="005442B7"/>
    <w:rsid w:val="005445E6"/>
    <w:rsid w:val="005448CF"/>
    <w:rsid w:val="00544B6D"/>
    <w:rsid w:val="00544E68"/>
    <w:rsid w:val="00545E7A"/>
    <w:rsid w:val="00545FC2"/>
    <w:rsid w:val="00546564"/>
    <w:rsid w:val="00546760"/>
    <w:rsid w:val="00546833"/>
    <w:rsid w:val="0055143F"/>
    <w:rsid w:val="00551472"/>
    <w:rsid w:val="005515D4"/>
    <w:rsid w:val="005517E1"/>
    <w:rsid w:val="00551976"/>
    <w:rsid w:val="00551B49"/>
    <w:rsid w:val="00551D4E"/>
    <w:rsid w:val="0055288D"/>
    <w:rsid w:val="00552CA7"/>
    <w:rsid w:val="0055311C"/>
    <w:rsid w:val="00554076"/>
    <w:rsid w:val="005550B5"/>
    <w:rsid w:val="00555120"/>
    <w:rsid w:val="005556CF"/>
    <w:rsid w:val="00556212"/>
    <w:rsid w:val="005562BD"/>
    <w:rsid w:val="005562F8"/>
    <w:rsid w:val="00556639"/>
    <w:rsid w:val="00556C41"/>
    <w:rsid w:val="00556DB0"/>
    <w:rsid w:val="00557533"/>
    <w:rsid w:val="00557641"/>
    <w:rsid w:val="00557E52"/>
    <w:rsid w:val="0056019B"/>
    <w:rsid w:val="005601FC"/>
    <w:rsid w:val="00560E84"/>
    <w:rsid w:val="00560ED4"/>
    <w:rsid w:val="00560F0A"/>
    <w:rsid w:val="00561AEB"/>
    <w:rsid w:val="00561D73"/>
    <w:rsid w:val="00561E03"/>
    <w:rsid w:val="00562296"/>
    <w:rsid w:val="0056236E"/>
    <w:rsid w:val="005626D7"/>
    <w:rsid w:val="00562A0C"/>
    <w:rsid w:val="0056357C"/>
    <w:rsid w:val="0056374F"/>
    <w:rsid w:val="005637B1"/>
    <w:rsid w:val="00563C88"/>
    <w:rsid w:val="00564331"/>
    <w:rsid w:val="005646BC"/>
    <w:rsid w:val="00564C7B"/>
    <w:rsid w:val="00564D4D"/>
    <w:rsid w:val="00564EF6"/>
    <w:rsid w:val="0056504A"/>
    <w:rsid w:val="0056549C"/>
    <w:rsid w:val="0056556C"/>
    <w:rsid w:val="00565D87"/>
    <w:rsid w:val="00565DC6"/>
    <w:rsid w:val="00565E09"/>
    <w:rsid w:val="00565FD6"/>
    <w:rsid w:val="00566221"/>
    <w:rsid w:val="00566598"/>
    <w:rsid w:val="00566D89"/>
    <w:rsid w:val="00570042"/>
    <w:rsid w:val="00570A91"/>
    <w:rsid w:val="005712FF"/>
    <w:rsid w:val="00571804"/>
    <w:rsid w:val="00572132"/>
    <w:rsid w:val="005722CF"/>
    <w:rsid w:val="00572B1F"/>
    <w:rsid w:val="00572F5B"/>
    <w:rsid w:val="005731C7"/>
    <w:rsid w:val="005735E5"/>
    <w:rsid w:val="0057369A"/>
    <w:rsid w:val="00573CC4"/>
    <w:rsid w:val="00573CD2"/>
    <w:rsid w:val="005746C0"/>
    <w:rsid w:val="00574A0D"/>
    <w:rsid w:val="0057652D"/>
    <w:rsid w:val="00576770"/>
    <w:rsid w:val="005768C4"/>
    <w:rsid w:val="00576C40"/>
    <w:rsid w:val="00576DC9"/>
    <w:rsid w:val="005773B2"/>
    <w:rsid w:val="00577556"/>
    <w:rsid w:val="005778A8"/>
    <w:rsid w:val="00577D6F"/>
    <w:rsid w:val="005805E7"/>
    <w:rsid w:val="00580DE3"/>
    <w:rsid w:val="00580EEB"/>
    <w:rsid w:val="00581188"/>
    <w:rsid w:val="00581E89"/>
    <w:rsid w:val="00582654"/>
    <w:rsid w:val="00582735"/>
    <w:rsid w:val="00582AFA"/>
    <w:rsid w:val="00583125"/>
    <w:rsid w:val="00583144"/>
    <w:rsid w:val="005834CE"/>
    <w:rsid w:val="00583863"/>
    <w:rsid w:val="005841C4"/>
    <w:rsid w:val="00584F52"/>
    <w:rsid w:val="00585ECA"/>
    <w:rsid w:val="005865B2"/>
    <w:rsid w:val="00587ABF"/>
    <w:rsid w:val="00587D92"/>
    <w:rsid w:val="00587EE7"/>
    <w:rsid w:val="005901E3"/>
    <w:rsid w:val="00590352"/>
    <w:rsid w:val="00590B8B"/>
    <w:rsid w:val="00590D0F"/>
    <w:rsid w:val="005914DB"/>
    <w:rsid w:val="00591873"/>
    <w:rsid w:val="005918D8"/>
    <w:rsid w:val="00591E5F"/>
    <w:rsid w:val="005921B8"/>
    <w:rsid w:val="00592299"/>
    <w:rsid w:val="0059355B"/>
    <w:rsid w:val="00595ED9"/>
    <w:rsid w:val="005962EB"/>
    <w:rsid w:val="00596C6D"/>
    <w:rsid w:val="005974C2"/>
    <w:rsid w:val="00597789"/>
    <w:rsid w:val="00597CDE"/>
    <w:rsid w:val="005A0509"/>
    <w:rsid w:val="005A0647"/>
    <w:rsid w:val="005A0E2A"/>
    <w:rsid w:val="005A184C"/>
    <w:rsid w:val="005A226E"/>
    <w:rsid w:val="005A22D3"/>
    <w:rsid w:val="005A2383"/>
    <w:rsid w:val="005A24DE"/>
    <w:rsid w:val="005A2AE2"/>
    <w:rsid w:val="005A2FD2"/>
    <w:rsid w:val="005A316E"/>
    <w:rsid w:val="005A377D"/>
    <w:rsid w:val="005A381D"/>
    <w:rsid w:val="005A3CED"/>
    <w:rsid w:val="005A3D4B"/>
    <w:rsid w:val="005A3E47"/>
    <w:rsid w:val="005A3F61"/>
    <w:rsid w:val="005A4415"/>
    <w:rsid w:val="005A4722"/>
    <w:rsid w:val="005A4860"/>
    <w:rsid w:val="005A4AD3"/>
    <w:rsid w:val="005A51E2"/>
    <w:rsid w:val="005A5271"/>
    <w:rsid w:val="005A5673"/>
    <w:rsid w:val="005A6F0A"/>
    <w:rsid w:val="005A76AB"/>
    <w:rsid w:val="005A7AFE"/>
    <w:rsid w:val="005B01F7"/>
    <w:rsid w:val="005B066A"/>
    <w:rsid w:val="005B133A"/>
    <w:rsid w:val="005B1700"/>
    <w:rsid w:val="005B1A58"/>
    <w:rsid w:val="005B1AAA"/>
    <w:rsid w:val="005B23CE"/>
    <w:rsid w:val="005B2EE1"/>
    <w:rsid w:val="005B2EEC"/>
    <w:rsid w:val="005B3281"/>
    <w:rsid w:val="005B3C58"/>
    <w:rsid w:val="005B40B2"/>
    <w:rsid w:val="005B422B"/>
    <w:rsid w:val="005B4275"/>
    <w:rsid w:val="005B4301"/>
    <w:rsid w:val="005B44D8"/>
    <w:rsid w:val="005B46D0"/>
    <w:rsid w:val="005B5235"/>
    <w:rsid w:val="005B56BA"/>
    <w:rsid w:val="005B5CAF"/>
    <w:rsid w:val="005B6201"/>
    <w:rsid w:val="005B7D89"/>
    <w:rsid w:val="005C0179"/>
    <w:rsid w:val="005C0A7C"/>
    <w:rsid w:val="005C1410"/>
    <w:rsid w:val="005C19DA"/>
    <w:rsid w:val="005C1A5C"/>
    <w:rsid w:val="005C36D7"/>
    <w:rsid w:val="005C394C"/>
    <w:rsid w:val="005C5177"/>
    <w:rsid w:val="005C53FC"/>
    <w:rsid w:val="005C57BA"/>
    <w:rsid w:val="005C5D94"/>
    <w:rsid w:val="005C5ED9"/>
    <w:rsid w:val="005C6DEC"/>
    <w:rsid w:val="005C70E4"/>
    <w:rsid w:val="005C76C9"/>
    <w:rsid w:val="005D00E2"/>
    <w:rsid w:val="005D078C"/>
    <w:rsid w:val="005D160F"/>
    <w:rsid w:val="005D1AB7"/>
    <w:rsid w:val="005D1C86"/>
    <w:rsid w:val="005D1D2B"/>
    <w:rsid w:val="005D1E91"/>
    <w:rsid w:val="005D1EBB"/>
    <w:rsid w:val="005D2376"/>
    <w:rsid w:val="005D2F29"/>
    <w:rsid w:val="005D3041"/>
    <w:rsid w:val="005D3486"/>
    <w:rsid w:val="005D384C"/>
    <w:rsid w:val="005D4B8B"/>
    <w:rsid w:val="005D5218"/>
    <w:rsid w:val="005D526E"/>
    <w:rsid w:val="005D5DFA"/>
    <w:rsid w:val="005D68D3"/>
    <w:rsid w:val="005D6CF0"/>
    <w:rsid w:val="005D79B4"/>
    <w:rsid w:val="005D7AB6"/>
    <w:rsid w:val="005D7E02"/>
    <w:rsid w:val="005D7F2D"/>
    <w:rsid w:val="005E072B"/>
    <w:rsid w:val="005E148F"/>
    <w:rsid w:val="005E15E3"/>
    <w:rsid w:val="005E2571"/>
    <w:rsid w:val="005E2A5E"/>
    <w:rsid w:val="005E2F7C"/>
    <w:rsid w:val="005E322F"/>
    <w:rsid w:val="005E3520"/>
    <w:rsid w:val="005E3770"/>
    <w:rsid w:val="005E3776"/>
    <w:rsid w:val="005E3C84"/>
    <w:rsid w:val="005E3FB1"/>
    <w:rsid w:val="005E4436"/>
    <w:rsid w:val="005E46BD"/>
    <w:rsid w:val="005E4901"/>
    <w:rsid w:val="005E4B68"/>
    <w:rsid w:val="005E571D"/>
    <w:rsid w:val="005E5ED3"/>
    <w:rsid w:val="005E62A0"/>
    <w:rsid w:val="005E69F9"/>
    <w:rsid w:val="005E6EEB"/>
    <w:rsid w:val="005E769B"/>
    <w:rsid w:val="005E7D98"/>
    <w:rsid w:val="005F0BE4"/>
    <w:rsid w:val="005F0F68"/>
    <w:rsid w:val="005F1A5E"/>
    <w:rsid w:val="005F2003"/>
    <w:rsid w:val="005F2302"/>
    <w:rsid w:val="005F3417"/>
    <w:rsid w:val="005F3856"/>
    <w:rsid w:val="005F43F9"/>
    <w:rsid w:val="005F4FA9"/>
    <w:rsid w:val="005F50F3"/>
    <w:rsid w:val="005F5CD9"/>
    <w:rsid w:val="005F5E9B"/>
    <w:rsid w:val="005F6071"/>
    <w:rsid w:val="005F6C02"/>
    <w:rsid w:val="005F72D8"/>
    <w:rsid w:val="005F790C"/>
    <w:rsid w:val="005F79BA"/>
    <w:rsid w:val="005F7D59"/>
    <w:rsid w:val="00600729"/>
    <w:rsid w:val="00600D5D"/>
    <w:rsid w:val="00600E8A"/>
    <w:rsid w:val="00600EAC"/>
    <w:rsid w:val="006010D8"/>
    <w:rsid w:val="00601617"/>
    <w:rsid w:val="00602537"/>
    <w:rsid w:val="00602E4C"/>
    <w:rsid w:val="00603C8F"/>
    <w:rsid w:val="00603F82"/>
    <w:rsid w:val="00604417"/>
    <w:rsid w:val="00604DAD"/>
    <w:rsid w:val="006052DE"/>
    <w:rsid w:val="006057B0"/>
    <w:rsid w:val="006057E7"/>
    <w:rsid w:val="00606407"/>
    <w:rsid w:val="00606F1F"/>
    <w:rsid w:val="00607E0E"/>
    <w:rsid w:val="00610CC0"/>
    <w:rsid w:val="006112A3"/>
    <w:rsid w:val="006116E6"/>
    <w:rsid w:val="0061187E"/>
    <w:rsid w:val="00612A62"/>
    <w:rsid w:val="00612B3D"/>
    <w:rsid w:val="00613081"/>
    <w:rsid w:val="00613869"/>
    <w:rsid w:val="0061445E"/>
    <w:rsid w:val="00615377"/>
    <w:rsid w:val="0061542F"/>
    <w:rsid w:val="00615949"/>
    <w:rsid w:val="00615F40"/>
    <w:rsid w:val="00615F53"/>
    <w:rsid w:val="0061658D"/>
    <w:rsid w:val="00616CDB"/>
    <w:rsid w:val="00616E31"/>
    <w:rsid w:val="00617068"/>
    <w:rsid w:val="00617114"/>
    <w:rsid w:val="00620391"/>
    <w:rsid w:val="00620634"/>
    <w:rsid w:val="0062069D"/>
    <w:rsid w:val="00620F0A"/>
    <w:rsid w:val="006212C7"/>
    <w:rsid w:val="00621F81"/>
    <w:rsid w:val="00622972"/>
    <w:rsid w:val="00622981"/>
    <w:rsid w:val="00623FC4"/>
    <w:rsid w:val="006240C0"/>
    <w:rsid w:val="00624559"/>
    <w:rsid w:val="006252AD"/>
    <w:rsid w:val="00625D42"/>
    <w:rsid w:val="00625DB0"/>
    <w:rsid w:val="0062634C"/>
    <w:rsid w:val="006269A4"/>
    <w:rsid w:val="006269D7"/>
    <w:rsid w:val="00626AA4"/>
    <w:rsid w:val="00626C68"/>
    <w:rsid w:val="00626F1D"/>
    <w:rsid w:val="00626F1F"/>
    <w:rsid w:val="006271CA"/>
    <w:rsid w:val="006278BA"/>
    <w:rsid w:val="00630255"/>
    <w:rsid w:val="006303F2"/>
    <w:rsid w:val="00630632"/>
    <w:rsid w:val="00630AA7"/>
    <w:rsid w:val="00630CA6"/>
    <w:rsid w:val="0063106E"/>
    <w:rsid w:val="0063139F"/>
    <w:rsid w:val="00631717"/>
    <w:rsid w:val="00631CBE"/>
    <w:rsid w:val="00632496"/>
    <w:rsid w:val="00632A39"/>
    <w:rsid w:val="006330B1"/>
    <w:rsid w:val="006331AD"/>
    <w:rsid w:val="00633FF1"/>
    <w:rsid w:val="006350E3"/>
    <w:rsid w:val="00635D3D"/>
    <w:rsid w:val="00636091"/>
    <w:rsid w:val="006362F3"/>
    <w:rsid w:val="006363D6"/>
    <w:rsid w:val="006368A0"/>
    <w:rsid w:val="00636AFE"/>
    <w:rsid w:val="00636E9B"/>
    <w:rsid w:val="006375DB"/>
    <w:rsid w:val="00637CCC"/>
    <w:rsid w:val="00637D89"/>
    <w:rsid w:val="00640BC7"/>
    <w:rsid w:val="00640D85"/>
    <w:rsid w:val="00640F28"/>
    <w:rsid w:val="0064101C"/>
    <w:rsid w:val="00641BB5"/>
    <w:rsid w:val="00641DAA"/>
    <w:rsid w:val="006421A9"/>
    <w:rsid w:val="00642466"/>
    <w:rsid w:val="006430C4"/>
    <w:rsid w:val="006438B3"/>
    <w:rsid w:val="00643A36"/>
    <w:rsid w:val="00643B2A"/>
    <w:rsid w:val="00643C0A"/>
    <w:rsid w:val="00643C11"/>
    <w:rsid w:val="00643F9D"/>
    <w:rsid w:val="00644663"/>
    <w:rsid w:val="00644EE4"/>
    <w:rsid w:val="006450F2"/>
    <w:rsid w:val="0064563F"/>
    <w:rsid w:val="00645697"/>
    <w:rsid w:val="00647407"/>
    <w:rsid w:val="006503CD"/>
    <w:rsid w:val="00650877"/>
    <w:rsid w:val="00650A2B"/>
    <w:rsid w:val="00651035"/>
    <w:rsid w:val="006515C3"/>
    <w:rsid w:val="00651944"/>
    <w:rsid w:val="00652594"/>
    <w:rsid w:val="006528CE"/>
    <w:rsid w:val="00652C58"/>
    <w:rsid w:val="00652F6A"/>
    <w:rsid w:val="006530D7"/>
    <w:rsid w:val="00653206"/>
    <w:rsid w:val="006532BE"/>
    <w:rsid w:val="00653A4E"/>
    <w:rsid w:val="00654030"/>
    <w:rsid w:val="00654BAC"/>
    <w:rsid w:val="006563C5"/>
    <w:rsid w:val="006563DB"/>
    <w:rsid w:val="00656420"/>
    <w:rsid w:val="00657000"/>
    <w:rsid w:val="0065716F"/>
    <w:rsid w:val="00657592"/>
    <w:rsid w:val="006579A4"/>
    <w:rsid w:val="00657B98"/>
    <w:rsid w:val="00657E5F"/>
    <w:rsid w:val="0066032A"/>
    <w:rsid w:val="006609D6"/>
    <w:rsid w:val="00660DA0"/>
    <w:rsid w:val="00660E58"/>
    <w:rsid w:val="006618F5"/>
    <w:rsid w:val="00661C18"/>
    <w:rsid w:val="00661EE5"/>
    <w:rsid w:val="00662288"/>
    <w:rsid w:val="0066321C"/>
    <w:rsid w:val="00663324"/>
    <w:rsid w:val="0066333B"/>
    <w:rsid w:val="006636DC"/>
    <w:rsid w:val="0066371D"/>
    <w:rsid w:val="00664583"/>
    <w:rsid w:val="00664893"/>
    <w:rsid w:val="00664C8B"/>
    <w:rsid w:val="00664E7F"/>
    <w:rsid w:val="00665242"/>
    <w:rsid w:val="00665559"/>
    <w:rsid w:val="00665A1A"/>
    <w:rsid w:val="00665FB0"/>
    <w:rsid w:val="006669E0"/>
    <w:rsid w:val="00667742"/>
    <w:rsid w:val="00670494"/>
    <w:rsid w:val="00670799"/>
    <w:rsid w:val="00670971"/>
    <w:rsid w:val="00670BBB"/>
    <w:rsid w:val="00670F7D"/>
    <w:rsid w:val="00671392"/>
    <w:rsid w:val="00672735"/>
    <w:rsid w:val="00672C75"/>
    <w:rsid w:val="00673322"/>
    <w:rsid w:val="00673762"/>
    <w:rsid w:val="006738F9"/>
    <w:rsid w:val="00674213"/>
    <w:rsid w:val="006743AD"/>
    <w:rsid w:val="00674B22"/>
    <w:rsid w:val="00675DA8"/>
    <w:rsid w:val="00675E00"/>
    <w:rsid w:val="00675F0E"/>
    <w:rsid w:val="006764AF"/>
    <w:rsid w:val="00677246"/>
    <w:rsid w:val="006775F1"/>
    <w:rsid w:val="00677B6E"/>
    <w:rsid w:val="006803B1"/>
    <w:rsid w:val="006804C5"/>
    <w:rsid w:val="006812C4"/>
    <w:rsid w:val="006818DC"/>
    <w:rsid w:val="0068226D"/>
    <w:rsid w:val="00682E92"/>
    <w:rsid w:val="006830E7"/>
    <w:rsid w:val="0068315D"/>
    <w:rsid w:val="00683330"/>
    <w:rsid w:val="00683C65"/>
    <w:rsid w:val="00684532"/>
    <w:rsid w:val="0068463F"/>
    <w:rsid w:val="00685067"/>
    <w:rsid w:val="006859CD"/>
    <w:rsid w:val="00685FE2"/>
    <w:rsid w:val="006862C8"/>
    <w:rsid w:val="00687500"/>
    <w:rsid w:val="00687513"/>
    <w:rsid w:val="00687904"/>
    <w:rsid w:val="0069073B"/>
    <w:rsid w:val="00690912"/>
    <w:rsid w:val="0069091F"/>
    <w:rsid w:val="00690A43"/>
    <w:rsid w:val="00690E08"/>
    <w:rsid w:val="006914E3"/>
    <w:rsid w:val="006918FC"/>
    <w:rsid w:val="0069240F"/>
    <w:rsid w:val="00692770"/>
    <w:rsid w:val="00692842"/>
    <w:rsid w:val="00693CB3"/>
    <w:rsid w:val="006947AC"/>
    <w:rsid w:val="00695373"/>
    <w:rsid w:val="00695A91"/>
    <w:rsid w:val="00696521"/>
    <w:rsid w:val="00696964"/>
    <w:rsid w:val="00696A1D"/>
    <w:rsid w:val="006972D1"/>
    <w:rsid w:val="00697F42"/>
    <w:rsid w:val="006A02F2"/>
    <w:rsid w:val="006A03EF"/>
    <w:rsid w:val="006A049C"/>
    <w:rsid w:val="006A1956"/>
    <w:rsid w:val="006A2C66"/>
    <w:rsid w:val="006A300A"/>
    <w:rsid w:val="006A320A"/>
    <w:rsid w:val="006A393D"/>
    <w:rsid w:val="006A3B2B"/>
    <w:rsid w:val="006A3DE7"/>
    <w:rsid w:val="006A41F2"/>
    <w:rsid w:val="006A4D1A"/>
    <w:rsid w:val="006A51A2"/>
    <w:rsid w:val="006A5B83"/>
    <w:rsid w:val="006A5E0A"/>
    <w:rsid w:val="006A60D4"/>
    <w:rsid w:val="006A682C"/>
    <w:rsid w:val="006A6E6A"/>
    <w:rsid w:val="006A77DA"/>
    <w:rsid w:val="006A79EC"/>
    <w:rsid w:val="006A7DD6"/>
    <w:rsid w:val="006A7FD4"/>
    <w:rsid w:val="006B0062"/>
    <w:rsid w:val="006B0741"/>
    <w:rsid w:val="006B0F79"/>
    <w:rsid w:val="006B115C"/>
    <w:rsid w:val="006B137B"/>
    <w:rsid w:val="006B15C2"/>
    <w:rsid w:val="006B1AC0"/>
    <w:rsid w:val="006B1BB1"/>
    <w:rsid w:val="006B1FB7"/>
    <w:rsid w:val="006B235C"/>
    <w:rsid w:val="006B2ADB"/>
    <w:rsid w:val="006B31DB"/>
    <w:rsid w:val="006B37A8"/>
    <w:rsid w:val="006B4002"/>
    <w:rsid w:val="006B4884"/>
    <w:rsid w:val="006B496B"/>
    <w:rsid w:val="006B4FC2"/>
    <w:rsid w:val="006B4FD6"/>
    <w:rsid w:val="006B6EED"/>
    <w:rsid w:val="006B7A12"/>
    <w:rsid w:val="006B7A60"/>
    <w:rsid w:val="006B7F3E"/>
    <w:rsid w:val="006C1786"/>
    <w:rsid w:val="006C1CB6"/>
    <w:rsid w:val="006C1CD4"/>
    <w:rsid w:val="006C1D0C"/>
    <w:rsid w:val="006C30D1"/>
    <w:rsid w:val="006C3BC2"/>
    <w:rsid w:val="006C4958"/>
    <w:rsid w:val="006C527B"/>
    <w:rsid w:val="006C5681"/>
    <w:rsid w:val="006D09EC"/>
    <w:rsid w:val="006D1A13"/>
    <w:rsid w:val="006D1D4E"/>
    <w:rsid w:val="006D3137"/>
    <w:rsid w:val="006D3875"/>
    <w:rsid w:val="006D41FA"/>
    <w:rsid w:val="006D4346"/>
    <w:rsid w:val="006D48DC"/>
    <w:rsid w:val="006D50B9"/>
    <w:rsid w:val="006D5622"/>
    <w:rsid w:val="006D5B4D"/>
    <w:rsid w:val="006D5CC4"/>
    <w:rsid w:val="006D5DB2"/>
    <w:rsid w:val="006D5DEA"/>
    <w:rsid w:val="006D64F7"/>
    <w:rsid w:val="006D651F"/>
    <w:rsid w:val="006D68BF"/>
    <w:rsid w:val="006D690F"/>
    <w:rsid w:val="006D72C6"/>
    <w:rsid w:val="006D7428"/>
    <w:rsid w:val="006D7DCC"/>
    <w:rsid w:val="006E004D"/>
    <w:rsid w:val="006E04D4"/>
    <w:rsid w:val="006E0BAB"/>
    <w:rsid w:val="006E10D8"/>
    <w:rsid w:val="006E1746"/>
    <w:rsid w:val="006E1F37"/>
    <w:rsid w:val="006E2180"/>
    <w:rsid w:val="006E26C4"/>
    <w:rsid w:val="006E2CEC"/>
    <w:rsid w:val="006E2ECB"/>
    <w:rsid w:val="006E3BFD"/>
    <w:rsid w:val="006E406F"/>
    <w:rsid w:val="006E467D"/>
    <w:rsid w:val="006E50BA"/>
    <w:rsid w:val="006E570B"/>
    <w:rsid w:val="006E5DB9"/>
    <w:rsid w:val="006E5E5E"/>
    <w:rsid w:val="006E748B"/>
    <w:rsid w:val="006E7BA1"/>
    <w:rsid w:val="006E7C5E"/>
    <w:rsid w:val="006F09E9"/>
    <w:rsid w:val="006F0DC0"/>
    <w:rsid w:val="006F1259"/>
    <w:rsid w:val="006F1FAF"/>
    <w:rsid w:val="006F2610"/>
    <w:rsid w:val="006F2737"/>
    <w:rsid w:val="006F2AE5"/>
    <w:rsid w:val="006F2FEA"/>
    <w:rsid w:val="006F3538"/>
    <w:rsid w:val="006F3826"/>
    <w:rsid w:val="006F40C2"/>
    <w:rsid w:val="006F415D"/>
    <w:rsid w:val="006F4843"/>
    <w:rsid w:val="006F49F7"/>
    <w:rsid w:val="006F512D"/>
    <w:rsid w:val="006F5AB1"/>
    <w:rsid w:val="006F66BE"/>
    <w:rsid w:val="006F679D"/>
    <w:rsid w:val="006F7035"/>
    <w:rsid w:val="006F7A1D"/>
    <w:rsid w:val="0070014F"/>
    <w:rsid w:val="00700FBF"/>
    <w:rsid w:val="0070110E"/>
    <w:rsid w:val="00701851"/>
    <w:rsid w:val="00701987"/>
    <w:rsid w:val="00702E2A"/>
    <w:rsid w:val="0070337A"/>
    <w:rsid w:val="0070424B"/>
    <w:rsid w:val="0070519C"/>
    <w:rsid w:val="00705203"/>
    <w:rsid w:val="007055D3"/>
    <w:rsid w:val="00705831"/>
    <w:rsid w:val="00705E05"/>
    <w:rsid w:val="00706335"/>
    <w:rsid w:val="00706670"/>
    <w:rsid w:val="00707A1C"/>
    <w:rsid w:val="00707B15"/>
    <w:rsid w:val="00707D9D"/>
    <w:rsid w:val="007108D9"/>
    <w:rsid w:val="007111A9"/>
    <w:rsid w:val="00711A27"/>
    <w:rsid w:val="00711C88"/>
    <w:rsid w:val="007120FD"/>
    <w:rsid w:val="0071254D"/>
    <w:rsid w:val="0071267D"/>
    <w:rsid w:val="0071332F"/>
    <w:rsid w:val="00713402"/>
    <w:rsid w:val="00714DBB"/>
    <w:rsid w:val="00715352"/>
    <w:rsid w:val="00715E59"/>
    <w:rsid w:val="00715E9B"/>
    <w:rsid w:val="00716414"/>
    <w:rsid w:val="007178DB"/>
    <w:rsid w:val="007206E7"/>
    <w:rsid w:val="0072079C"/>
    <w:rsid w:val="00720ABE"/>
    <w:rsid w:val="00720B06"/>
    <w:rsid w:val="007211EE"/>
    <w:rsid w:val="00721849"/>
    <w:rsid w:val="00721BD1"/>
    <w:rsid w:val="007220A8"/>
    <w:rsid w:val="00722127"/>
    <w:rsid w:val="00722619"/>
    <w:rsid w:val="00722F27"/>
    <w:rsid w:val="00723261"/>
    <w:rsid w:val="0072424C"/>
    <w:rsid w:val="00724778"/>
    <w:rsid w:val="00725A8D"/>
    <w:rsid w:val="00725C86"/>
    <w:rsid w:val="0072614D"/>
    <w:rsid w:val="0072666C"/>
    <w:rsid w:val="00726A21"/>
    <w:rsid w:val="0072717B"/>
    <w:rsid w:val="00727593"/>
    <w:rsid w:val="00727C32"/>
    <w:rsid w:val="00730296"/>
    <w:rsid w:val="0073095A"/>
    <w:rsid w:val="00731D47"/>
    <w:rsid w:val="00732620"/>
    <w:rsid w:val="00732B91"/>
    <w:rsid w:val="007337CB"/>
    <w:rsid w:val="00733FD0"/>
    <w:rsid w:val="00734335"/>
    <w:rsid w:val="0073484E"/>
    <w:rsid w:val="00734B95"/>
    <w:rsid w:val="00734FD5"/>
    <w:rsid w:val="007361DC"/>
    <w:rsid w:val="007361F6"/>
    <w:rsid w:val="00736A92"/>
    <w:rsid w:val="007372E5"/>
    <w:rsid w:val="007402DB"/>
    <w:rsid w:val="00740C55"/>
    <w:rsid w:val="00740CFE"/>
    <w:rsid w:val="00740F76"/>
    <w:rsid w:val="007419FA"/>
    <w:rsid w:val="00741D7F"/>
    <w:rsid w:val="00743037"/>
    <w:rsid w:val="00743163"/>
    <w:rsid w:val="00743449"/>
    <w:rsid w:val="0074379E"/>
    <w:rsid w:val="0074388B"/>
    <w:rsid w:val="007444CC"/>
    <w:rsid w:val="0074466C"/>
    <w:rsid w:val="00744BFA"/>
    <w:rsid w:val="00745041"/>
    <w:rsid w:val="007451C1"/>
    <w:rsid w:val="0074538C"/>
    <w:rsid w:val="007457E0"/>
    <w:rsid w:val="0074589D"/>
    <w:rsid w:val="00746018"/>
    <w:rsid w:val="007472BB"/>
    <w:rsid w:val="0074748C"/>
    <w:rsid w:val="00747919"/>
    <w:rsid w:val="00747E9B"/>
    <w:rsid w:val="00750E06"/>
    <w:rsid w:val="007510BA"/>
    <w:rsid w:val="0075270E"/>
    <w:rsid w:val="00752AF0"/>
    <w:rsid w:val="00752DA8"/>
    <w:rsid w:val="0075300E"/>
    <w:rsid w:val="007535D8"/>
    <w:rsid w:val="0075369D"/>
    <w:rsid w:val="007536F4"/>
    <w:rsid w:val="00754988"/>
    <w:rsid w:val="007557E8"/>
    <w:rsid w:val="007558DC"/>
    <w:rsid w:val="00755F6A"/>
    <w:rsid w:val="00756186"/>
    <w:rsid w:val="00756509"/>
    <w:rsid w:val="00756666"/>
    <w:rsid w:val="00756F89"/>
    <w:rsid w:val="007574C0"/>
    <w:rsid w:val="00757BE6"/>
    <w:rsid w:val="00757C4A"/>
    <w:rsid w:val="00760624"/>
    <w:rsid w:val="00760BE1"/>
    <w:rsid w:val="007615CE"/>
    <w:rsid w:val="007617DD"/>
    <w:rsid w:val="00761B0B"/>
    <w:rsid w:val="00761D8D"/>
    <w:rsid w:val="00761E94"/>
    <w:rsid w:val="007622D3"/>
    <w:rsid w:val="007632C3"/>
    <w:rsid w:val="007633D6"/>
    <w:rsid w:val="0076386E"/>
    <w:rsid w:val="00764998"/>
    <w:rsid w:val="00764F8E"/>
    <w:rsid w:val="007657A7"/>
    <w:rsid w:val="00765D56"/>
    <w:rsid w:val="007672F2"/>
    <w:rsid w:val="00767417"/>
    <w:rsid w:val="00767597"/>
    <w:rsid w:val="007701C5"/>
    <w:rsid w:val="007705C6"/>
    <w:rsid w:val="007705F2"/>
    <w:rsid w:val="0077098B"/>
    <w:rsid w:val="007710A6"/>
    <w:rsid w:val="007712F4"/>
    <w:rsid w:val="0077186D"/>
    <w:rsid w:val="00771EDB"/>
    <w:rsid w:val="0077252D"/>
    <w:rsid w:val="007727EE"/>
    <w:rsid w:val="00772F27"/>
    <w:rsid w:val="00773341"/>
    <w:rsid w:val="00773793"/>
    <w:rsid w:val="00773A46"/>
    <w:rsid w:val="00773B41"/>
    <w:rsid w:val="0077479D"/>
    <w:rsid w:val="007767BC"/>
    <w:rsid w:val="00776C4E"/>
    <w:rsid w:val="00776F9E"/>
    <w:rsid w:val="007774A2"/>
    <w:rsid w:val="007774E8"/>
    <w:rsid w:val="00777ADA"/>
    <w:rsid w:val="00777BEC"/>
    <w:rsid w:val="00777DF8"/>
    <w:rsid w:val="00777E7B"/>
    <w:rsid w:val="0078164A"/>
    <w:rsid w:val="00781AFE"/>
    <w:rsid w:val="00781D22"/>
    <w:rsid w:val="0078299B"/>
    <w:rsid w:val="007829EB"/>
    <w:rsid w:val="00783277"/>
    <w:rsid w:val="0078327D"/>
    <w:rsid w:val="00783596"/>
    <w:rsid w:val="00783897"/>
    <w:rsid w:val="00783922"/>
    <w:rsid w:val="00784308"/>
    <w:rsid w:val="00784398"/>
    <w:rsid w:val="00784BA8"/>
    <w:rsid w:val="007860AF"/>
    <w:rsid w:val="007860F3"/>
    <w:rsid w:val="00786459"/>
    <w:rsid w:val="007864DF"/>
    <w:rsid w:val="00786EA7"/>
    <w:rsid w:val="00787A3F"/>
    <w:rsid w:val="00787BAD"/>
    <w:rsid w:val="00787D4C"/>
    <w:rsid w:val="00787E92"/>
    <w:rsid w:val="007906E4"/>
    <w:rsid w:val="00790C18"/>
    <w:rsid w:val="00790EBF"/>
    <w:rsid w:val="00790ED3"/>
    <w:rsid w:val="00791A81"/>
    <w:rsid w:val="007920B1"/>
    <w:rsid w:val="00792C00"/>
    <w:rsid w:val="00792EE6"/>
    <w:rsid w:val="00792FB0"/>
    <w:rsid w:val="0079378F"/>
    <w:rsid w:val="00793848"/>
    <w:rsid w:val="007938AE"/>
    <w:rsid w:val="00793C98"/>
    <w:rsid w:val="00794430"/>
    <w:rsid w:val="007946E9"/>
    <w:rsid w:val="00794A39"/>
    <w:rsid w:val="00794C1D"/>
    <w:rsid w:val="00794C4B"/>
    <w:rsid w:val="007953D1"/>
    <w:rsid w:val="00795531"/>
    <w:rsid w:val="00795771"/>
    <w:rsid w:val="00796BF5"/>
    <w:rsid w:val="00797AD7"/>
    <w:rsid w:val="00797EBC"/>
    <w:rsid w:val="007A04A6"/>
    <w:rsid w:val="007A086D"/>
    <w:rsid w:val="007A0BC4"/>
    <w:rsid w:val="007A0EC5"/>
    <w:rsid w:val="007A13B2"/>
    <w:rsid w:val="007A1670"/>
    <w:rsid w:val="007A17DE"/>
    <w:rsid w:val="007A1FA7"/>
    <w:rsid w:val="007A40A1"/>
    <w:rsid w:val="007A4AAE"/>
    <w:rsid w:val="007A4D50"/>
    <w:rsid w:val="007A5B56"/>
    <w:rsid w:val="007A6282"/>
    <w:rsid w:val="007A6364"/>
    <w:rsid w:val="007A6825"/>
    <w:rsid w:val="007A7244"/>
    <w:rsid w:val="007A7442"/>
    <w:rsid w:val="007A7A15"/>
    <w:rsid w:val="007A7D52"/>
    <w:rsid w:val="007B0181"/>
    <w:rsid w:val="007B0C42"/>
    <w:rsid w:val="007B0CF9"/>
    <w:rsid w:val="007B112D"/>
    <w:rsid w:val="007B169B"/>
    <w:rsid w:val="007B1B89"/>
    <w:rsid w:val="007B1BEA"/>
    <w:rsid w:val="007B1D4D"/>
    <w:rsid w:val="007B27F5"/>
    <w:rsid w:val="007B2D32"/>
    <w:rsid w:val="007B2FD3"/>
    <w:rsid w:val="007B3C4D"/>
    <w:rsid w:val="007B4036"/>
    <w:rsid w:val="007B490B"/>
    <w:rsid w:val="007B4BAF"/>
    <w:rsid w:val="007B5B89"/>
    <w:rsid w:val="007B6374"/>
    <w:rsid w:val="007B6BE4"/>
    <w:rsid w:val="007B703F"/>
    <w:rsid w:val="007B7CCE"/>
    <w:rsid w:val="007C01FC"/>
    <w:rsid w:val="007C1069"/>
    <w:rsid w:val="007C17CB"/>
    <w:rsid w:val="007C17DA"/>
    <w:rsid w:val="007C1AED"/>
    <w:rsid w:val="007C1D6E"/>
    <w:rsid w:val="007C29EE"/>
    <w:rsid w:val="007C3692"/>
    <w:rsid w:val="007C3739"/>
    <w:rsid w:val="007C3A1F"/>
    <w:rsid w:val="007C3CD9"/>
    <w:rsid w:val="007C3D92"/>
    <w:rsid w:val="007C40F7"/>
    <w:rsid w:val="007C44CA"/>
    <w:rsid w:val="007C48BF"/>
    <w:rsid w:val="007C5D14"/>
    <w:rsid w:val="007C6320"/>
    <w:rsid w:val="007C63AB"/>
    <w:rsid w:val="007C70FF"/>
    <w:rsid w:val="007C72BD"/>
    <w:rsid w:val="007C72FF"/>
    <w:rsid w:val="007C7CE2"/>
    <w:rsid w:val="007C7F8B"/>
    <w:rsid w:val="007D0985"/>
    <w:rsid w:val="007D15AD"/>
    <w:rsid w:val="007D1864"/>
    <w:rsid w:val="007D237F"/>
    <w:rsid w:val="007D2506"/>
    <w:rsid w:val="007D2F8E"/>
    <w:rsid w:val="007D3AD7"/>
    <w:rsid w:val="007D3B2B"/>
    <w:rsid w:val="007D3F1B"/>
    <w:rsid w:val="007D4F82"/>
    <w:rsid w:val="007D516B"/>
    <w:rsid w:val="007D5414"/>
    <w:rsid w:val="007D54F9"/>
    <w:rsid w:val="007D56B4"/>
    <w:rsid w:val="007D584F"/>
    <w:rsid w:val="007D5949"/>
    <w:rsid w:val="007D598C"/>
    <w:rsid w:val="007D5E48"/>
    <w:rsid w:val="007D6935"/>
    <w:rsid w:val="007D6C99"/>
    <w:rsid w:val="007D70BD"/>
    <w:rsid w:val="007D7334"/>
    <w:rsid w:val="007D7891"/>
    <w:rsid w:val="007D7F43"/>
    <w:rsid w:val="007E0768"/>
    <w:rsid w:val="007E0873"/>
    <w:rsid w:val="007E0B2D"/>
    <w:rsid w:val="007E26E1"/>
    <w:rsid w:val="007E2D83"/>
    <w:rsid w:val="007E47FA"/>
    <w:rsid w:val="007E4D20"/>
    <w:rsid w:val="007E4DD1"/>
    <w:rsid w:val="007E51D2"/>
    <w:rsid w:val="007E539B"/>
    <w:rsid w:val="007E5480"/>
    <w:rsid w:val="007E5AB5"/>
    <w:rsid w:val="007E5ECF"/>
    <w:rsid w:val="007E6028"/>
    <w:rsid w:val="007E604D"/>
    <w:rsid w:val="007E6067"/>
    <w:rsid w:val="007E60EB"/>
    <w:rsid w:val="007E6787"/>
    <w:rsid w:val="007E6C8D"/>
    <w:rsid w:val="007E6ED5"/>
    <w:rsid w:val="007E708D"/>
    <w:rsid w:val="007E73B7"/>
    <w:rsid w:val="007E7C98"/>
    <w:rsid w:val="007E7D29"/>
    <w:rsid w:val="007E7D6D"/>
    <w:rsid w:val="007F004F"/>
    <w:rsid w:val="007F0198"/>
    <w:rsid w:val="007F0221"/>
    <w:rsid w:val="007F104A"/>
    <w:rsid w:val="007F136D"/>
    <w:rsid w:val="007F18EF"/>
    <w:rsid w:val="007F20C3"/>
    <w:rsid w:val="007F2182"/>
    <w:rsid w:val="007F33C4"/>
    <w:rsid w:val="007F379F"/>
    <w:rsid w:val="007F432C"/>
    <w:rsid w:val="007F437D"/>
    <w:rsid w:val="007F5247"/>
    <w:rsid w:val="007F52BC"/>
    <w:rsid w:val="007F5A45"/>
    <w:rsid w:val="007F6614"/>
    <w:rsid w:val="007F6A9E"/>
    <w:rsid w:val="007F6D2D"/>
    <w:rsid w:val="007F6ED9"/>
    <w:rsid w:val="008003D3"/>
    <w:rsid w:val="00800F33"/>
    <w:rsid w:val="008012B8"/>
    <w:rsid w:val="0080165C"/>
    <w:rsid w:val="0080180D"/>
    <w:rsid w:val="00801A5A"/>
    <w:rsid w:val="00801F5B"/>
    <w:rsid w:val="008023D2"/>
    <w:rsid w:val="00802507"/>
    <w:rsid w:val="00802B07"/>
    <w:rsid w:val="00802B6E"/>
    <w:rsid w:val="00802F68"/>
    <w:rsid w:val="008030C1"/>
    <w:rsid w:val="008037BB"/>
    <w:rsid w:val="00803C5C"/>
    <w:rsid w:val="00804E51"/>
    <w:rsid w:val="00805319"/>
    <w:rsid w:val="00805385"/>
    <w:rsid w:val="00805AD6"/>
    <w:rsid w:val="00805CF1"/>
    <w:rsid w:val="00806137"/>
    <w:rsid w:val="00806230"/>
    <w:rsid w:val="00806955"/>
    <w:rsid w:val="00806F94"/>
    <w:rsid w:val="008074B0"/>
    <w:rsid w:val="00807778"/>
    <w:rsid w:val="00810173"/>
    <w:rsid w:val="008107F8"/>
    <w:rsid w:val="00810A30"/>
    <w:rsid w:val="00810E51"/>
    <w:rsid w:val="00810E56"/>
    <w:rsid w:val="00810E8A"/>
    <w:rsid w:val="0081135F"/>
    <w:rsid w:val="008113C0"/>
    <w:rsid w:val="00811ED7"/>
    <w:rsid w:val="008125BE"/>
    <w:rsid w:val="00812F65"/>
    <w:rsid w:val="008138A9"/>
    <w:rsid w:val="00813CB3"/>
    <w:rsid w:val="0081462F"/>
    <w:rsid w:val="00814E12"/>
    <w:rsid w:val="00814E95"/>
    <w:rsid w:val="00815F8C"/>
    <w:rsid w:val="0081692F"/>
    <w:rsid w:val="00816CAA"/>
    <w:rsid w:val="00816E4A"/>
    <w:rsid w:val="00816E86"/>
    <w:rsid w:val="00817CCC"/>
    <w:rsid w:val="00817EAB"/>
    <w:rsid w:val="008202BA"/>
    <w:rsid w:val="008206B0"/>
    <w:rsid w:val="00820C07"/>
    <w:rsid w:val="008212A5"/>
    <w:rsid w:val="0082131D"/>
    <w:rsid w:val="008217F2"/>
    <w:rsid w:val="00821EB8"/>
    <w:rsid w:val="008221DA"/>
    <w:rsid w:val="00823060"/>
    <w:rsid w:val="008240C7"/>
    <w:rsid w:val="0082454C"/>
    <w:rsid w:val="00824B9A"/>
    <w:rsid w:val="008252E0"/>
    <w:rsid w:val="00825919"/>
    <w:rsid w:val="00825A38"/>
    <w:rsid w:val="008269B6"/>
    <w:rsid w:val="00826DA3"/>
    <w:rsid w:val="008279EF"/>
    <w:rsid w:val="00827EE4"/>
    <w:rsid w:val="00827FEC"/>
    <w:rsid w:val="00830A94"/>
    <w:rsid w:val="00832458"/>
    <w:rsid w:val="00832A7A"/>
    <w:rsid w:val="00833257"/>
    <w:rsid w:val="00833941"/>
    <w:rsid w:val="00833F18"/>
    <w:rsid w:val="00833FFD"/>
    <w:rsid w:val="008340CA"/>
    <w:rsid w:val="00834AFF"/>
    <w:rsid w:val="00834D20"/>
    <w:rsid w:val="00834D29"/>
    <w:rsid w:val="00834F6A"/>
    <w:rsid w:val="00836BC8"/>
    <w:rsid w:val="0083775B"/>
    <w:rsid w:val="00837A3E"/>
    <w:rsid w:val="008404AE"/>
    <w:rsid w:val="008409B5"/>
    <w:rsid w:val="00840EDE"/>
    <w:rsid w:val="0084140D"/>
    <w:rsid w:val="008414B9"/>
    <w:rsid w:val="00841F56"/>
    <w:rsid w:val="00842202"/>
    <w:rsid w:val="00842E1D"/>
    <w:rsid w:val="00843289"/>
    <w:rsid w:val="00843C77"/>
    <w:rsid w:val="008440B0"/>
    <w:rsid w:val="008445A1"/>
    <w:rsid w:val="00844883"/>
    <w:rsid w:val="00844A47"/>
    <w:rsid w:val="0084503B"/>
    <w:rsid w:val="008452CF"/>
    <w:rsid w:val="0084579D"/>
    <w:rsid w:val="00845E7C"/>
    <w:rsid w:val="00846A9C"/>
    <w:rsid w:val="008503B9"/>
    <w:rsid w:val="008507D2"/>
    <w:rsid w:val="008508FD"/>
    <w:rsid w:val="00850B71"/>
    <w:rsid w:val="00850F43"/>
    <w:rsid w:val="00850F50"/>
    <w:rsid w:val="00851185"/>
    <w:rsid w:val="008511C6"/>
    <w:rsid w:val="0085136E"/>
    <w:rsid w:val="00852479"/>
    <w:rsid w:val="00852B6E"/>
    <w:rsid w:val="00852F24"/>
    <w:rsid w:val="008531F8"/>
    <w:rsid w:val="00853B55"/>
    <w:rsid w:val="00853BCE"/>
    <w:rsid w:val="00853D36"/>
    <w:rsid w:val="0085406F"/>
    <w:rsid w:val="00854548"/>
    <w:rsid w:val="008545B5"/>
    <w:rsid w:val="00855182"/>
    <w:rsid w:val="0085530C"/>
    <w:rsid w:val="0085549A"/>
    <w:rsid w:val="008557E5"/>
    <w:rsid w:val="00855A74"/>
    <w:rsid w:val="00855F96"/>
    <w:rsid w:val="00856BEF"/>
    <w:rsid w:val="00857698"/>
    <w:rsid w:val="00857869"/>
    <w:rsid w:val="00860F2C"/>
    <w:rsid w:val="00861343"/>
    <w:rsid w:val="00861387"/>
    <w:rsid w:val="008617EB"/>
    <w:rsid w:val="008618D1"/>
    <w:rsid w:val="008618E7"/>
    <w:rsid w:val="008618EF"/>
    <w:rsid w:val="008623E5"/>
    <w:rsid w:val="0086290C"/>
    <w:rsid w:val="00862C8E"/>
    <w:rsid w:val="00862F53"/>
    <w:rsid w:val="008630D4"/>
    <w:rsid w:val="008641C7"/>
    <w:rsid w:val="008646E9"/>
    <w:rsid w:val="00864BA2"/>
    <w:rsid w:val="00864FE4"/>
    <w:rsid w:val="00865CF5"/>
    <w:rsid w:val="00865FC3"/>
    <w:rsid w:val="008671B1"/>
    <w:rsid w:val="00867966"/>
    <w:rsid w:val="00867BD5"/>
    <w:rsid w:val="00867E79"/>
    <w:rsid w:val="00870B29"/>
    <w:rsid w:val="00870E6D"/>
    <w:rsid w:val="0087169A"/>
    <w:rsid w:val="008722BA"/>
    <w:rsid w:val="008722F5"/>
    <w:rsid w:val="008726F7"/>
    <w:rsid w:val="008728A1"/>
    <w:rsid w:val="0087299C"/>
    <w:rsid w:val="00872CFD"/>
    <w:rsid w:val="00872FE8"/>
    <w:rsid w:val="00873863"/>
    <w:rsid w:val="00873C3F"/>
    <w:rsid w:val="00874394"/>
    <w:rsid w:val="008743E4"/>
    <w:rsid w:val="0087515E"/>
    <w:rsid w:val="008752CF"/>
    <w:rsid w:val="00875755"/>
    <w:rsid w:val="00875807"/>
    <w:rsid w:val="0087607C"/>
    <w:rsid w:val="00876335"/>
    <w:rsid w:val="00876692"/>
    <w:rsid w:val="008803A9"/>
    <w:rsid w:val="0088040F"/>
    <w:rsid w:val="0088097A"/>
    <w:rsid w:val="00880B42"/>
    <w:rsid w:val="008813B2"/>
    <w:rsid w:val="00881F26"/>
    <w:rsid w:val="0088274A"/>
    <w:rsid w:val="008827A4"/>
    <w:rsid w:val="00882C33"/>
    <w:rsid w:val="00883EA3"/>
    <w:rsid w:val="0088451F"/>
    <w:rsid w:val="0088505C"/>
    <w:rsid w:val="00885213"/>
    <w:rsid w:val="00885F88"/>
    <w:rsid w:val="0088657B"/>
    <w:rsid w:val="0089070F"/>
    <w:rsid w:val="00890876"/>
    <w:rsid w:val="00890DC2"/>
    <w:rsid w:val="00890EA0"/>
    <w:rsid w:val="008913B4"/>
    <w:rsid w:val="00891558"/>
    <w:rsid w:val="0089162E"/>
    <w:rsid w:val="00891749"/>
    <w:rsid w:val="0089178C"/>
    <w:rsid w:val="00892569"/>
    <w:rsid w:val="00893139"/>
    <w:rsid w:val="00893A3A"/>
    <w:rsid w:val="00893DDA"/>
    <w:rsid w:val="0089419C"/>
    <w:rsid w:val="008945AF"/>
    <w:rsid w:val="00894B71"/>
    <w:rsid w:val="0089535B"/>
    <w:rsid w:val="008956A8"/>
    <w:rsid w:val="008957C9"/>
    <w:rsid w:val="00895887"/>
    <w:rsid w:val="008960A8"/>
    <w:rsid w:val="0089610A"/>
    <w:rsid w:val="00896189"/>
    <w:rsid w:val="0089668D"/>
    <w:rsid w:val="00896EFF"/>
    <w:rsid w:val="00897CBD"/>
    <w:rsid w:val="008A0816"/>
    <w:rsid w:val="008A0B6C"/>
    <w:rsid w:val="008A10E0"/>
    <w:rsid w:val="008A1272"/>
    <w:rsid w:val="008A1442"/>
    <w:rsid w:val="008A19BB"/>
    <w:rsid w:val="008A1D43"/>
    <w:rsid w:val="008A1E14"/>
    <w:rsid w:val="008A23ED"/>
    <w:rsid w:val="008A3182"/>
    <w:rsid w:val="008A3207"/>
    <w:rsid w:val="008A3284"/>
    <w:rsid w:val="008A3915"/>
    <w:rsid w:val="008A3A02"/>
    <w:rsid w:val="008A3B75"/>
    <w:rsid w:val="008A4241"/>
    <w:rsid w:val="008A4282"/>
    <w:rsid w:val="008A4709"/>
    <w:rsid w:val="008A53F4"/>
    <w:rsid w:val="008A6A6D"/>
    <w:rsid w:val="008A7084"/>
    <w:rsid w:val="008A7578"/>
    <w:rsid w:val="008A7855"/>
    <w:rsid w:val="008B0A0A"/>
    <w:rsid w:val="008B11AC"/>
    <w:rsid w:val="008B1C97"/>
    <w:rsid w:val="008B1EE5"/>
    <w:rsid w:val="008B205F"/>
    <w:rsid w:val="008B220D"/>
    <w:rsid w:val="008B25CD"/>
    <w:rsid w:val="008B2863"/>
    <w:rsid w:val="008B2D67"/>
    <w:rsid w:val="008B315D"/>
    <w:rsid w:val="008B3934"/>
    <w:rsid w:val="008B3971"/>
    <w:rsid w:val="008B4D01"/>
    <w:rsid w:val="008B5093"/>
    <w:rsid w:val="008B559C"/>
    <w:rsid w:val="008B570F"/>
    <w:rsid w:val="008B5F71"/>
    <w:rsid w:val="008B6034"/>
    <w:rsid w:val="008B60DA"/>
    <w:rsid w:val="008B662F"/>
    <w:rsid w:val="008B6717"/>
    <w:rsid w:val="008B6860"/>
    <w:rsid w:val="008B6B9F"/>
    <w:rsid w:val="008B7609"/>
    <w:rsid w:val="008B7926"/>
    <w:rsid w:val="008B7DBB"/>
    <w:rsid w:val="008C0730"/>
    <w:rsid w:val="008C0793"/>
    <w:rsid w:val="008C087B"/>
    <w:rsid w:val="008C0BF7"/>
    <w:rsid w:val="008C0EC8"/>
    <w:rsid w:val="008C103A"/>
    <w:rsid w:val="008C1082"/>
    <w:rsid w:val="008C1C8F"/>
    <w:rsid w:val="008C2200"/>
    <w:rsid w:val="008C2763"/>
    <w:rsid w:val="008C277A"/>
    <w:rsid w:val="008C3412"/>
    <w:rsid w:val="008C3E4E"/>
    <w:rsid w:val="008C46F8"/>
    <w:rsid w:val="008C551E"/>
    <w:rsid w:val="008C5A00"/>
    <w:rsid w:val="008C657C"/>
    <w:rsid w:val="008C734B"/>
    <w:rsid w:val="008C7875"/>
    <w:rsid w:val="008D0546"/>
    <w:rsid w:val="008D0726"/>
    <w:rsid w:val="008D0743"/>
    <w:rsid w:val="008D0850"/>
    <w:rsid w:val="008D0CA4"/>
    <w:rsid w:val="008D0F50"/>
    <w:rsid w:val="008D1388"/>
    <w:rsid w:val="008D148E"/>
    <w:rsid w:val="008D1613"/>
    <w:rsid w:val="008D168C"/>
    <w:rsid w:val="008D1C82"/>
    <w:rsid w:val="008D1FFA"/>
    <w:rsid w:val="008D23EF"/>
    <w:rsid w:val="008D2FBD"/>
    <w:rsid w:val="008D33D9"/>
    <w:rsid w:val="008D39D4"/>
    <w:rsid w:val="008D3BD7"/>
    <w:rsid w:val="008D44AC"/>
    <w:rsid w:val="008D4A0B"/>
    <w:rsid w:val="008D4AB7"/>
    <w:rsid w:val="008D59F2"/>
    <w:rsid w:val="008D5A67"/>
    <w:rsid w:val="008D6587"/>
    <w:rsid w:val="008D6651"/>
    <w:rsid w:val="008D666A"/>
    <w:rsid w:val="008D6953"/>
    <w:rsid w:val="008D6B1B"/>
    <w:rsid w:val="008D6DB6"/>
    <w:rsid w:val="008D6ED1"/>
    <w:rsid w:val="008D7285"/>
    <w:rsid w:val="008E12E1"/>
    <w:rsid w:val="008E1778"/>
    <w:rsid w:val="008E1C11"/>
    <w:rsid w:val="008E2B70"/>
    <w:rsid w:val="008E3308"/>
    <w:rsid w:val="008E38DE"/>
    <w:rsid w:val="008E48B6"/>
    <w:rsid w:val="008E4EEF"/>
    <w:rsid w:val="008E4F47"/>
    <w:rsid w:val="008E5A25"/>
    <w:rsid w:val="008E5B05"/>
    <w:rsid w:val="008E5D6C"/>
    <w:rsid w:val="008E5FF1"/>
    <w:rsid w:val="008E600E"/>
    <w:rsid w:val="008E657A"/>
    <w:rsid w:val="008E67CA"/>
    <w:rsid w:val="008E6F12"/>
    <w:rsid w:val="008E705A"/>
    <w:rsid w:val="008E75AA"/>
    <w:rsid w:val="008E7C32"/>
    <w:rsid w:val="008E7DE1"/>
    <w:rsid w:val="008F005D"/>
    <w:rsid w:val="008F0138"/>
    <w:rsid w:val="008F0336"/>
    <w:rsid w:val="008F07FA"/>
    <w:rsid w:val="008F0CE1"/>
    <w:rsid w:val="008F115F"/>
    <w:rsid w:val="008F252C"/>
    <w:rsid w:val="008F2A95"/>
    <w:rsid w:val="008F2C8C"/>
    <w:rsid w:val="008F2D36"/>
    <w:rsid w:val="008F2ECB"/>
    <w:rsid w:val="008F383E"/>
    <w:rsid w:val="008F39D4"/>
    <w:rsid w:val="008F3F37"/>
    <w:rsid w:val="008F3FAF"/>
    <w:rsid w:val="008F4118"/>
    <w:rsid w:val="008F4392"/>
    <w:rsid w:val="008F58A9"/>
    <w:rsid w:val="008F67ED"/>
    <w:rsid w:val="008F6E3C"/>
    <w:rsid w:val="008F7DB7"/>
    <w:rsid w:val="00900265"/>
    <w:rsid w:val="009003AF"/>
    <w:rsid w:val="009007E7"/>
    <w:rsid w:val="00900E83"/>
    <w:rsid w:val="00901908"/>
    <w:rsid w:val="00901DBF"/>
    <w:rsid w:val="00901EF6"/>
    <w:rsid w:val="00902184"/>
    <w:rsid w:val="009021A3"/>
    <w:rsid w:val="0090326A"/>
    <w:rsid w:val="00903733"/>
    <w:rsid w:val="00904935"/>
    <w:rsid w:val="00904D01"/>
    <w:rsid w:val="00905486"/>
    <w:rsid w:val="00905870"/>
    <w:rsid w:val="0090590C"/>
    <w:rsid w:val="0090669A"/>
    <w:rsid w:val="009069BB"/>
    <w:rsid w:val="00906D1A"/>
    <w:rsid w:val="009072A1"/>
    <w:rsid w:val="0090735D"/>
    <w:rsid w:val="009073B6"/>
    <w:rsid w:val="009104F0"/>
    <w:rsid w:val="0091051E"/>
    <w:rsid w:val="00910D69"/>
    <w:rsid w:val="009113C3"/>
    <w:rsid w:val="00911624"/>
    <w:rsid w:val="009117AE"/>
    <w:rsid w:val="00911856"/>
    <w:rsid w:val="00911BA7"/>
    <w:rsid w:val="0091200D"/>
    <w:rsid w:val="009125E8"/>
    <w:rsid w:val="00912698"/>
    <w:rsid w:val="00912A3C"/>
    <w:rsid w:val="00912C5C"/>
    <w:rsid w:val="009133E0"/>
    <w:rsid w:val="0091392D"/>
    <w:rsid w:val="00913DAA"/>
    <w:rsid w:val="00913DBA"/>
    <w:rsid w:val="0091448F"/>
    <w:rsid w:val="0091515C"/>
    <w:rsid w:val="009153FB"/>
    <w:rsid w:val="00915E17"/>
    <w:rsid w:val="0091609C"/>
    <w:rsid w:val="00916638"/>
    <w:rsid w:val="00917841"/>
    <w:rsid w:val="00917D24"/>
    <w:rsid w:val="00920099"/>
    <w:rsid w:val="009201DB"/>
    <w:rsid w:val="00920898"/>
    <w:rsid w:val="00920BBA"/>
    <w:rsid w:val="00920D78"/>
    <w:rsid w:val="0092136E"/>
    <w:rsid w:val="009218F8"/>
    <w:rsid w:val="00921969"/>
    <w:rsid w:val="009220C7"/>
    <w:rsid w:val="0092227E"/>
    <w:rsid w:val="00922705"/>
    <w:rsid w:val="00922BEA"/>
    <w:rsid w:val="0092348B"/>
    <w:rsid w:val="009241D6"/>
    <w:rsid w:val="00924A14"/>
    <w:rsid w:val="00926413"/>
    <w:rsid w:val="00926EBA"/>
    <w:rsid w:val="0092774F"/>
    <w:rsid w:val="00927822"/>
    <w:rsid w:val="00927D4F"/>
    <w:rsid w:val="0093079D"/>
    <w:rsid w:val="00930C07"/>
    <w:rsid w:val="0093116F"/>
    <w:rsid w:val="009319BC"/>
    <w:rsid w:val="009327A9"/>
    <w:rsid w:val="00934259"/>
    <w:rsid w:val="0093469D"/>
    <w:rsid w:val="009350F9"/>
    <w:rsid w:val="0093527E"/>
    <w:rsid w:val="009354AE"/>
    <w:rsid w:val="009355B7"/>
    <w:rsid w:val="00935E27"/>
    <w:rsid w:val="00935E7B"/>
    <w:rsid w:val="00936135"/>
    <w:rsid w:val="00936257"/>
    <w:rsid w:val="00936494"/>
    <w:rsid w:val="00936810"/>
    <w:rsid w:val="00936928"/>
    <w:rsid w:val="00936E23"/>
    <w:rsid w:val="009374B9"/>
    <w:rsid w:val="00937593"/>
    <w:rsid w:val="0093781F"/>
    <w:rsid w:val="00937DED"/>
    <w:rsid w:val="00937EE3"/>
    <w:rsid w:val="00940144"/>
    <w:rsid w:val="00940B36"/>
    <w:rsid w:val="009412F6"/>
    <w:rsid w:val="00941934"/>
    <w:rsid w:val="00941CB2"/>
    <w:rsid w:val="00942695"/>
    <w:rsid w:val="00942861"/>
    <w:rsid w:val="00942AD1"/>
    <w:rsid w:val="00942D10"/>
    <w:rsid w:val="00942E5E"/>
    <w:rsid w:val="00943297"/>
    <w:rsid w:val="00944174"/>
    <w:rsid w:val="009444F9"/>
    <w:rsid w:val="00944697"/>
    <w:rsid w:val="00944827"/>
    <w:rsid w:val="00944CB7"/>
    <w:rsid w:val="00944D04"/>
    <w:rsid w:val="00944D20"/>
    <w:rsid w:val="009451CD"/>
    <w:rsid w:val="009456BC"/>
    <w:rsid w:val="00946196"/>
    <w:rsid w:val="009472BD"/>
    <w:rsid w:val="009475ED"/>
    <w:rsid w:val="009476FD"/>
    <w:rsid w:val="009479F3"/>
    <w:rsid w:val="00947EAD"/>
    <w:rsid w:val="00947F61"/>
    <w:rsid w:val="009500D8"/>
    <w:rsid w:val="009502A8"/>
    <w:rsid w:val="00950BB9"/>
    <w:rsid w:val="00950E8D"/>
    <w:rsid w:val="00952D34"/>
    <w:rsid w:val="00952DF0"/>
    <w:rsid w:val="00952E9C"/>
    <w:rsid w:val="00954B0F"/>
    <w:rsid w:val="00954DDA"/>
    <w:rsid w:val="00955B2E"/>
    <w:rsid w:val="00955E7F"/>
    <w:rsid w:val="00955F2E"/>
    <w:rsid w:val="00956111"/>
    <w:rsid w:val="00956582"/>
    <w:rsid w:val="009567B6"/>
    <w:rsid w:val="0095694B"/>
    <w:rsid w:val="009569F4"/>
    <w:rsid w:val="00956D26"/>
    <w:rsid w:val="0095769F"/>
    <w:rsid w:val="00957A08"/>
    <w:rsid w:val="0096038A"/>
    <w:rsid w:val="0096089B"/>
    <w:rsid w:val="00960B3F"/>
    <w:rsid w:val="00961153"/>
    <w:rsid w:val="00961F31"/>
    <w:rsid w:val="0096242F"/>
    <w:rsid w:val="00962908"/>
    <w:rsid w:val="00962DE9"/>
    <w:rsid w:val="00963511"/>
    <w:rsid w:val="00963574"/>
    <w:rsid w:val="00963989"/>
    <w:rsid w:val="00964083"/>
    <w:rsid w:val="009649A1"/>
    <w:rsid w:val="00964C85"/>
    <w:rsid w:val="0096586C"/>
    <w:rsid w:val="00965DED"/>
    <w:rsid w:val="009664A7"/>
    <w:rsid w:val="00966582"/>
    <w:rsid w:val="009667A5"/>
    <w:rsid w:val="00966847"/>
    <w:rsid w:val="0096699A"/>
    <w:rsid w:val="00966A52"/>
    <w:rsid w:val="00967979"/>
    <w:rsid w:val="00967A98"/>
    <w:rsid w:val="00967F36"/>
    <w:rsid w:val="0097014A"/>
    <w:rsid w:val="00970383"/>
    <w:rsid w:val="0097161F"/>
    <w:rsid w:val="00971642"/>
    <w:rsid w:val="00971C6A"/>
    <w:rsid w:val="00971F8F"/>
    <w:rsid w:val="0097237D"/>
    <w:rsid w:val="009727BE"/>
    <w:rsid w:val="00972802"/>
    <w:rsid w:val="00972BFD"/>
    <w:rsid w:val="00972E25"/>
    <w:rsid w:val="0097301F"/>
    <w:rsid w:val="009751F4"/>
    <w:rsid w:val="009754AF"/>
    <w:rsid w:val="00975981"/>
    <w:rsid w:val="00975E9F"/>
    <w:rsid w:val="00976196"/>
    <w:rsid w:val="009765AE"/>
    <w:rsid w:val="009766C2"/>
    <w:rsid w:val="00976B25"/>
    <w:rsid w:val="00976C5E"/>
    <w:rsid w:val="00977812"/>
    <w:rsid w:val="00977965"/>
    <w:rsid w:val="00977A6B"/>
    <w:rsid w:val="00977B25"/>
    <w:rsid w:val="00977CB1"/>
    <w:rsid w:val="0098016D"/>
    <w:rsid w:val="00980384"/>
    <w:rsid w:val="00980927"/>
    <w:rsid w:val="00981320"/>
    <w:rsid w:val="009813E1"/>
    <w:rsid w:val="00981948"/>
    <w:rsid w:val="00981CD2"/>
    <w:rsid w:val="00981D8C"/>
    <w:rsid w:val="0098201F"/>
    <w:rsid w:val="00982065"/>
    <w:rsid w:val="009824AD"/>
    <w:rsid w:val="00982975"/>
    <w:rsid w:val="00983327"/>
    <w:rsid w:val="00983988"/>
    <w:rsid w:val="00984275"/>
    <w:rsid w:val="00984831"/>
    <w:rsid w:val="0098501D"/>
    <w:rsid w:val="009853F5"/>
    <w:rsid w:val="009858AF"/>
    <w:rsid w:val="0098658A"/>
    <w:rsid w:val="00987217"/>
    <w:rsid w:val="00987539"/>
    <w:rsid w:val="009879B9"/>
    <w:rsid w:val="00987DAA"/>
    <w:rsid w:val="00987DFD"/>
    <w:rsid w:val="00990674"/>
    <w:rsid w:val="00990692"/>
    <w:rsid w:val="00990C8E"/>
    <w:rsid w:val="00990ED4"/>
    <w:rsid w:val="00991D42"/>
    <w:rsid w:val="00991F7D"/>
    <w:rsid w:val="009922B9"/>
    <w:rsid w:val="0099258F"/>
    <w:rsid w:val="00992E32"/>
    <w:rsid w:val="009938DF"/>
    <w:rsid w:val="00993A80"/>
    <w:rsid w:val="00993DEC"/>
    <w:rsid w:val="00994711"/>
    <w:rsid w:val="0099511D"/>
    <w:rsid w:val="009954F2"/>
    <w:rsid w:val="00995994"/>
    <w:rsid w:val="00996578"/>
    <w:rsid w:val="0099674F"/>
    <w:rsid w:val="00996F8A"/>
    <w:rsid w:val="00997289"/>
    <w:rsid w:val="00997852"/>
    <w:rsid w:val="009A0204"/>
    <w:rsid w:val="009A075A"/>
    <w:rsid w:val="009A1C7C"/>
    <w:rsid w:val="009A20BF"/>
    <w:rsid w:val="009A21C5"/>
    <w:rsid w:val="009A2559"/>
    <w:rsid w:val="009A2942"/>
    <w:rsid w:val="009A3283"/>
    <w:rsid w:val="009A3684"/>
    <w:rsid w:val="009A4DC3"/>
    <w:rsid w:val="009A5133"/>
    <w:rsid w:val="009A5485"/>
    <w:rsid w:val="009A5A99"/>
    <w:rsid w:val="009A64AD"/>
    <w:rsid w:val="009A6833"/>
    <w:rsid w:val="009A6B64"/>
    <w:rsid w:val="009A6F23"/>
    <w:rsid w:val="009A7720"/>
    <w:rsid w:val="009A786A"/>
    <w:rsid w:val="009A7FEA"/>
    <w:rsid w:val="009B0B51"/>
    <w:rsid w:val="009B10B5"/>
    <w:rsid w:val="009B2287"/>
    <w:rsid w:val="009B2887"/>
    <w:rsid w:val="009B2AE5"/>
    <w:rsid w:val="009B32F1"/>
    <w:rsid w:val="009B3E93"/>
    <w:rsid w:val="009B4792"/>
    <w:rsid w:val="009B4E75"/>
    <w:rsid w:val="009B4F1E"/>
    <w:rsid w:val="009B520D"/>
    <w:rsid w:val="009B5C08"/>
    <w:rsid w:val="009B642E"/>
    <w:rsid w:val="009B6710"/>
    <w:rsid w:val="009B6D71"/>
    <w:rsid w:val="009B7424"/>
    <w:rsid w:val="009B7DED"/>
    <w:rsid w:val="009B93FF"/>
    <w:rsid w:val="009C0C0C"/>
    <w:rsid w:val="009C0FC6"/>
    <w:rsid w:val="009C12E6"/>
    <w:rsid w:val="009C1384"/>
    <w:rsid w:val="009C1606"/>
    <w:rsid w:val="009C1860"/>
    <w:rsid w:val="009C1883"/>
    <w:rsid w:val="009C1FC8"/>
    <w:rsid w:val="009C248F"/>
    <w:rsid w:val="009C2CE2"/>
    <w:rsid w:val="009C2F69"/>
    <w:rsid w:val="009C390A"/>
    <w:rsid w:val="009C3C35"/>
    <w:rsid w:val="009C3DC0"/>
    <w:rsid w:val="009C4506"/>
    <w:rsid w:val="009C46B1"/>
    <w:rsid w:val="009C479B"/>
    <w:rsid w:val="009C4BAC"/>
    <w:rsid w:val="009C50D9"/>
    <w:rsid w:val="009C5993"/>
    <w:rsid w:val="009C610B"/>
    <w:rsid w:val="009C75E7"/>
    <w:rsid w:val="009C7612"/>
    <w:rsid w:val="009D02F3"/>
    <w:rsid w:val="009D0438"/>
    <w:rsid w:val="009D04A9"/>
    <w:rsid w:val="009D0D91"/>
    <w:rsid w:val="009D16E4"/>
    <w:rsid w:val="009D214A"/>
    <w:rsid w:val="009D3610"/>
    <w:rsid w:val="009D361F"/>
    <w:rsid w:val="009D3794"/>
    <w:rsid w:val="009D3FBC"/>
    <w:rsid w:val="009D42B1"/>
    <w:rsid w:val="009D4344"/>
    <w:rsid w:val="009D45C4"/>
    <w:rsid w:val="009D4D28"/>
    <w:rsid w:val="009D5709"/>
    <w:rsid w:val="009D584F"/>
    <w:rsid w:val="009D5B68"/>
    <w:rsid w:val="009D5BA7"/>
    <w:rsid w:val="009D6A8F"/>
    <w:rsid w:val="009D6B16"/>
    <w:rsid w:val="009D6B3B"/>
    <w:rsid w:val="009D6BAF"/>
    <w:rsid w:val="009D7BDB"/>
    <w:rsid w:val="009D7E05"/>
    <w:rsid w:val="009E0179"/>
    <w:rsid w:val="009E0601"/>
    <w:rsid w:val="009E094D"/>
    <w:rsid w:val="009E0CF6"/>
    <w:rsid w:val="009E12D4"/>
    <w:rsid w:val="009E1956"/>
    <w:rsid w:val="009E1BAA"/>
    <w:rsid w:val="009E201E"/>
    <w:rsid w:val="009E2310"/>
    <w:rsid w:val="009E2372"/>
    <w:rsid w:val="009E2BFA"/>
    <w:rsid w:val="009E2FBC"/>
    <w:rsid w:val="009E31AE"/>
    <w:rsid w:val="009E3344"/>
    <w:rsid w:val="009E3530"/>
    <w:rsid w:val="009E3F84"/>
    <w:rsid w:val="009E4ACD"/>
    <w:rsid w:val="009E4AF9"/>
    <w:rsid w:val="009E4F82"/>
    <w:rsid w:val="009E50B3"/>
    <w:rsid w:val="009E5992"/>
    <w:rsid w:val="009E5EA2"/>
    <w:rsid w:val="009E6105"/>
    <w:rsid w:val="009E664F"/>
    <w:rsid w:val="009E67C3"/>
    <w:rsid w:val="009E6DC5"/>
    <w:rsid w:val="009E73B1"/>
    <w:rsid w:val="009F0F63"/>
    <w:rsid w:val="009F12C9"/>
    <w:rsid w:val="009F15F4"/>
    <w:rsid w:val="009F1771"/>
    <w:rsid w:val="009F20DB"/>
    <w:rsid w:val="009F3067"/>
    <w:rsid w:val="009F3B14"/>
    <w:rsid w:val="009F46D1"/>
    <w:rsid w:val="009F49EE"/>
    <w:rsid w:val="009F4A3B"/>
    <w:rsid w:val="009F5065"/>
    <w:rsid w:val="009F56AF"/>
    <w:rsid w:val="009F5878"/>
    <w:rsid w:val="009F606C"/>
    <w:rsid w:val="009F644E"/>
    <w:rsid w:val="009F76FE"/>
    <w:rsid w:val="009F790C"/>
    <w:rsid w:val="009F7F50"/>
    <w:rsid w:val="009F7F63"/>
    <w:rsid w:val="00A00E08"/>
    <w:rsid w:val="00A010D9"/>
    <w:rsid w:val="00A0172D"/>
    <w:rsid w:val="00A01853"/>
    <w:rsid w:val="00A02288"/>
    <w:rsid w:val="00A0228E"/>
    <w:rsid w:val="00A02686"/>
    <w:rsid w:val="00A02B62"/>
    <w:rsid w:val="00A03056"/>
    <w:rsid w:val="00A03AF7"/>
    <w:rsid w:val="00A03C5B"/>
    <w:rsid w:val="00A0431F"/>
    <w:rsid w:val="00A04C2E"/>
    <w:rsid w:val="00A052E7"/>
    <w:rsid w:val="00A05335"/>
    <w:rsid w:val="00A05683"/>
    <w:rsid w:val="00A05973"/>
    <w:rsid w:val="00A05CBE"/>
    <w:rsid w:val="00A066BF"/>
    <w:rsid w:val="00A06E91"/>
    <w:rsid w:val="00A07708"/>
    <w:rsid w:val="00A07D28"/>
    <w:rsid w:val="00A10375"/>
    <w:rsid w:val="00A1065B"/>
    <w:rsid w:val="00A10664"/>
    <w:rsid w:val="00A108F8"/>
    <w:rsid w:val="00A11059"/>
    <w:rsid w:val="00A11A47"/>
    <w:rsid w:val="00A121D7"/>
    <w:rsid w:val="00A12F81"/>
    <w:rsid w:val="00A13240"/>
    <w:rsid w:val="00A13A04"/>
    <w:rsid w:val="00A1432F"/>
    <w:rsid w:val="00A14599"/>
    <w:rsid w:val="00A14622"/>
    <w:rsid w:val="00A156CA"/>
    <w:rsid w:val="00A15B81"/>
    <w:rsid w:val="00A16107"/>
    <w:rsid w:val="00A16443"/>
    <w:rsid w:val="00A1760A"/>
    <w:rsid w:val="00A1781F"/>
    <w:rsid w:val="00A17F18"/>
    <w:rsid w:val="00A2141E"/>
    <w:rsid w:val="00A21851"/>
    <w:rsid w:val="00A21D38"/>
    <w:rsid w:val="00A21E0B"/>
    <w:rsid w:val="00A2213D"/>
    <w:rsid w:val="00A2273F"/>
    <w:rsid w:val="00A23B1E"/>
    <w:rsid w:val="00A23F64"/>
    <w:rsid w:val="00A24D7B"/>
    <w:rsid w:val="00A24DC9"/>
    <w:rsid w:val="00A252EB"/>
    <w:rsid w:val="00A25F05"/>
    <w:rsid w:val="00A2650F"/>
    <w:rsid w:val="00A26922"/>
    <w:rsid w:val="00A3027B"/>
    <w:rsid w:val="00A30A41"/>
    <w:rsid w:val="00A30EE1"/>
    <w:rsid w:val="00A3391E"/>
    <w:rsid w:val="00A33996"/>
    <w:rsid w:val="00A34648"/>
    <w:rsid w:val="00A34CB6"/>
    <w:rsid w:val="00A35EC4"/>
    <w:rsid w:val="00A37182"/>
    <w:rsid w:val="00A378A9"/>
    <w:rsid w:val="00A37923"/>
    <w:rsid w:val="00A3795B"/>
    <w:rsid w:val="00A37E5A"/>
    <w:rsid w:val="00A403F5"/>
    <w:rsid w:val="00A41045"/>
    <w:rsid w:val="00A41818"/>
    <w:rsid w:val="00A428C9"/>
    <w:rsid w:val="00A42DC1"/>
    <w:rsid w:val="00A43445"/>
    <w:rsid w:val="00A4344E"/>
    <w:rsid w:val="00A437AB"/>
    <w:rsid w:val="00A439A4"/>
    <w:rsid w:val="00A43DA2"/>
    <w:rsid w:val="00A441EB"/>
    <w:rsid w:val="00A444B6"/>
    <w:rsid w:val="00A464C4"/>
    <w:rsid w:val="00A467B9"/>
    <w:rsid w:val="00A46F29"/>
    <w:rsid w:val="00A4750C"/>
    <w:rsid w:val="00A4755B"/>
    <w:rsid w:val="00A47F13"/>
    <w:rsid w:val="00A50162"/>
    <w:rsid w:val="00A5020B"/>
    <w:rsid w:val="00A50B8F"/>
    <w:rsid w:val="00A5108B"/>
    <w:rsid w:val="00A511CE"/>
    <w:rsid w:val="00A51CF7"/>
    <w:rsid w:val="00A51F99"/>
    <w:rsid w:val="00A525F9"/>
    <w:rsid w:val="00A52D35"/>
    <w:rsid w:val="00A52D50"/>
    <w:rsid w:val="00A52E8A"/>
    <w:rsid w:val="00A535A4"/>
    <w:rsid w:val="00A5384A"/>
    <w:rsid w:val="00A53D89"/>
    <w:rsid w:val="00A5416B"/>
    <w:rsid w:val="00A541F6"/>
    <w:rsid w:val="00A54501"/>
    <w:rsid w:val="00A550B9"/>
    <w:rsid w:val="00A557FE"/>
    <w:rsid w:val="00A5585A"/>
    <w:rsid w:val="00A55A12"/>
    <w:rsid w:val="00A56414"/>
    <w:rsid w:val="00A57A8F"/>
    <w:rsid w:val="00A60EE8"/>
    <w:rsid w:val="00A61110"/>
    <w:rsid w:val="00A61769"/>
    <w:rsid w:val="00A620C1"/>
    <w:rsid w:val="00A62B13"/>
    <w:rsid w:val="00A62CE8"/>
    <w:rsid w:val="00A62E6A"/>
    <w:rsid w:val="00A6316D"/>
    <w:rsid w:val="00A63271"/>
    <w:rsid w:val="00A6420D"/>
    <w:rsid w:val="00A645A5"/>
    <w:rsid w:val="00A6481F"/>
    <w:rsid w:val="00A64F37"/>
    <w:rsid w:val="00A664D7"/>
    <w:rsid w:val="00A66716"/>
    <w:rsid w:val="00A67550"/>
    <w:rsid w:val="00A7002D"/>
    <w:rsid w:val="00A709E2"/>
    <w:rsid w:val="00A70A32"/>
    <w:rsid w:val="00A70E3F"/>
    <w:rsid w:val="00A71345"/>
    <w:rsid w:val="00A7160F"/>
    <w:rsid w:val="00A72529"/>
    <w:rsid w:val="00A726E9"/>
    <w:rsid w:val="00A727A2"/>
    <w:rsid w:val="00A72A17"/>
    <w:rsid w:val="00A73396"/>
    <w:rsid w:val="00A73470"/>
    <w:rsid w:val="00A73E20"/>
    <w:rsid w:val="00A74E0B"/>
    <w:rsid w:val="00A75238"/>
    <w:rsid w:val="00A75645"/>
    <w:rsid w:val="00A760AB"/>
    <w:rsid w:val="00A7635E"/>
    <w:rsid w:val="00A76418"/>
    <w:rsid w:val="00A76653"/>
    <w:rsid w:val="00A769C1"/>
    <w:rsid w:val="00A76D64"/>
    <w:rsid w:val="00A770E4"/>
    <w:rsid w:val="00A775D4"/>
    <w:rsid w:val="00A77BA1"/>
    <w:rsid w:val="00A80A45"/>
    <w:rsid w:val="00A815C7"/>
    <w:rsid w:val="00A81774"/>
    <w:rsid w:val="00A83363"/>
    <w:rsid w:val="00A849E6"/>
    <w:rsid w:val="00A854CA"/>
    <w:rsid w:val="00A8583C"/>
    <w:rsid w:val="00A8590D"/>
    <w:rsid w:val="00A85C8D"/>
    <w:rsid w:val="00A85E5D"/>
    <w:rsid w:val="00A85F38"/>
    <w:rsid w:val="00A85FFE"/>
    <w:rsid w:val="00A86240"/>
    <w:rsid w:val="00A86678"/>
    <w:rsid w:val="00A86CFA"/>
    <w:rsid w:val="00A87F9E"/>
    <w:rsid w:val="00A90275"/>
    <w:rsid w:val="00A9189E"/>
    <w:rsid w:val="00A9256A"/>
    <w:rsid w:val="00A92672"/>
    <w:rsid w:val="00A92FF2"/>
    <w:rsid w:val="00A932A9"/>
    <w:rsid w:val="00A93757"/>
    <w:rsid w:val="00A937AE"/>
    <w:rsid w:val="00A93957"/>
    <w:rsid w:val="00A93CC2"/>
    <w:rsid w:val="00A93E66"/>
    <w:rsid w:val="00A93EA3"/>
    <w:rsid w:val="00A94791"/>
    <w:rsid w:val="00A94817"/>
    <w:rsid w:val="00A94833"/>
    <w:rsid w:val="00A95275"/>
    <w:rsid w:val="00A95774"/>
    <w:rsid w:val="00A95960"/>
    <w:rsid w:val="00A979B6"/>
    <w:rsid w:val="00A97D13"/>
    <w:rsid w:val="00A97EFF"/>
    <w:rsid w:val="00AA1130"/>
    <w:rsid w:val="00AA13D6"/>
    <w:rsid w:val="00AA1660"/>
    <w:rsid w:val="00AA237F"/>
    <w:rsid w:val="00AA2B14"/>
    <w:rsid w:val="00AA3387"/>
    <w:rsid w:val="00AA392C"/>
    <w:rsid w:val="00AA49C3"/>
    <w:rsid w:val="00AA4B4F"/>
    <w:rsid w:val="00AA4CFD"/>
    <w:rsid w:val="00AA54C1"/>
    <w:rsid w:val="00AA54F4"/>
    <w:rsid w:val="00AA6201"/>
    <w:rsid w:val="00AA709D"/>
    <w:rsid w:val="00AA763B"/>
    <w:rsid w:val="00AB0352"/>
    <w:rsid w:val="00AB1203"/>
    <w:rsid w:val="00AB1392"/>
    <w:rsid w:val="00AB1D0B"/>
    <w:rsid w:val="00AB234A"/>
    <w:rsid w:val="00AB24CE"/>
    <w:rsid w:val="00AB2E00"/>
    <w:rsid w:val="00AB381B"/>
    <w:rsid w:val="00AB4159"/>
    <w:rsid w:val="00AB468B"/>
    <w:rsid w:val="00AB4700"/>
    <w:rsid w:val="00AB59E2"/>
    <w:rsid w:val="00AB5E33"/>
    <w:rsid w:val="00AB623F"/>
    <w:rsid w:val="00AB68B9"/>
    <w:rsid w:val="00AB6B1E"/>
    <w:rsid w:val="00AB7752"/>
    <w:rsid w:val="00AB7EC2"/>
    <w:rsid w:val="00AC0A1B"/>
    <w:rsid w:val="00AC0CA3"/>
    <w:rsid w:val="00AC0DC1"/>
    <w:rsid w:val="00AC0EB7"/>
    <w:rsid w:val="00AC1349"/>
    <w:rsid w:val="00AC1B53"/>
    <w:rsid w:val="00AC2228"/>
    <w:rsid w:val="00AC2A55"/>
    <w:rsid w:val="00AC2B1C"/>
    <w:rsid w:val="00AC2B9E"/>
    <w:rsid w:val="00AC301E"/>
    <w:rsid w:val="00AC31D6"/>
    <w:rsid w:val="00AC370D"/>
    <w:rsid w:val="00AC3A22"/>
    <w:rsid w:val="00AC3CDC"/>
    <w:rsid w:val="00AC4306"/>
    <w:rsid w:val="00AC45D8"/>
    <w:rsid w:val="00AC5079"/>
    <w:rsid w:val="00AC56A1"/>
    <w:rsid w:val="00AC5B6D"/>
    <w:rsid w:val="00AC5EE0"/>
    <w:rsid w:val="00AC6972"/>
    <w:rsid w:val="00AC6C20"/>
    <w:rsid w:val="00AC757F"/>
    <w:rsid w:val="00AC76EA"/>
    <w:rsid w:val="00AC7713"/>
    <w:rsid w:val="00AC7798"/>
    <w:rsid w:val="00AC79FB"/>
    <w:rsid w:val="00AC7EED"/>
    <w:rsid w:val="00AD0804"/>
    <w:rsid w:val="00AD0AF3"/>
    <w:rsid w:val="00AD1031"/>
    <w:rsid w:val="00AD15CE"/>
    <w:rsid w:val="00AD1D04"/>
    <w:rsid w:val="00AD1DED"/>
    <w:rsid w:val="00AD2797"/>
    <w:rsid w:val="00AD28CB"/>
    <w:rsid w:val="00AD41DC"/>
    <w:rsid w:val="00AD44BD"/>
    <w:rsid w:val="00AD45B9"/>
    <w:rsid w:val="00AD60E3"/>
    <w:rsid w:val="00AD62E0"/>
    <w:rsid w:val="00AD667A"/>
    <w:rsid w:val="00AD6E58"/>
    <w:rsid w:val="00AD7D01"/>
    <w:rsid w:val="00AE0580"/>
    <w:rsid w:val="00AE0A8C"/>
    <w:rsid w:val="00AE20C5"/>
    <w:rsid w:val="00AE2497"/>
    <w:rsid w:val="00AE32AD"/>
    <w:rsid w:val="00AE3670"/>
    <w:rsid w:val="00AE3EF9"/>
    <w:rsid w:val="00AE4015"/>
    <w:rsid w:val="00AE42F7"/>
    <w:rsid w:val="00AE4484"/>
    <w:rsid w:val="00AE4F60"/>
    <w:rsid w:val="00AE5953"/>
    <w:rsid w:val="00AE606F"/>
    <w:rsid w:val="00AE71C6"/>
    <w:rsid w:val="00AE7858"/>
    <w:rsid w:val="00AF02A9"/>
    <w:rsid w:val="00AF0A64"/>
    <w:rsid w:val="00AF0C2D"/>
    <w:rsid w:val="00AF185D"/>
    <w:rsid w:val="00AF1AEE"/>
    <w:rsid w:val="00AF221F"/>
    <w:rsid w:val="00AF28F8"/>
    <w:rsid w:val="00AF2C19"/>
    <w:rsid w:val="00AF2C60"/>
    <w:rsid w:val="00AF2EA7"/>
    <w:rsid w:val="00AF3539"/>
    <w:rsid w:val="00AF3CEB"/>
    <w:rsid w:val="00AF446E"/>
    <w:rsid w:val="00AF48D3"/>
    <w:rsid w:val="00AF4E9D"/>
    <w:rsid w:val="00AF4FBD"/>
    <w:rsid w:val="00AF518B"/>
    <w:rsid w:val="00AF51CE"/>
    <w:rsid w:val="00AF5419"/>
    <w:rsid w:val="00AF56A8"/>
    <w:rsid w:val="00AF5A03"/>
    <w:rsid w:val="00AF5CD9"/>
    <w:rsid w:val="00AF7516"/>
    <w:rsid w:val="00AF7D67"/>
    <w:rsid w:val="00B0035E"/>
    <w:rsid w:val="00B005B7"/>
    <w:rsid w:val="00B0060A"/>
    <w:rsid w:val="00B00623"/>
    <w:rsid w:val="00B008AF"/>
    <w:rsid w:val="00B01440"/>
    <w:rsid w:val="00B015AC"/>
    <w:rsid w:val="00B01B64"/>
    <w:rsid w:val="00B01E85"/>
    <w:rsid w:val="00B031D0"/>
    <w:rsid w:val="00B03420"/>
    <w:rsid w:val="00B034FA"/>
    <w:rsid w:val="00B04121"/>
    <w:rsid w:val="00B0432D"/>
    <w:rsid w:val="00B04429"/>
    <w:rsid w:val="00B044B7"/>
    <w:rsid w:val="00B049BB"/>
    <w:rsid w:val="00B0505A"/>
    <w:rsid w:val="00B0551D"/>
    <w:rsid w:val="00B058BB"/>
    <w:rsid w:val="00B05D2D"/>
    <w:rsid w:val="00B05D84"/>
    <w:rsid w:val="00B0650F"/>
    <w:rsid w:val="00B06703"/>
    <w:rsid w:val="00B07CD5"/>
    <w:rsid w:val="00B1155A"/>
    <w:rsid w:val="00B11E49"/>
    <w:rsid w:val="00B12063"/>
    <w:rsid w:val="00B1233B"/>
    <w:rsid w:val="00B1269D"/>
    <w:rsid w:val="00B13473"/>
    <w:rsid w:val="00B13AEF"/>
    <w:rsid w:val="00B147F1"/>
    <w:rsid w:val="00B1629B"/>
    <w:rsid w:val="00B166E2"/>
    <w:rsid w:val="00B16AFE"/>
    <w:rsid w:val="00B2054B"/>
    <w:rsid w:val="00B21645"/>
    <w:rsid w:val="00B21B24"/>
    <w:rsid w:val="00B21BD9"/>
    <w:rsid w:val="00B228EA"/>
    <w:rsid w:val="00B22C4A"/>
    <w:rsid w:val="00B2359C"/>
    <w:rsid w:val="00B239C5"/>
    <w:rsid w:val="00B23B06"/>
    <w:rsid w:val="00B2406A"/>
    <w:rsid w:val="00B24405"/>
    <w:rsid w:val="00B2491C"/>
    <w:rsid w:val="00B25548"/>
    <w:rsid w:val="00B25908"/>
    <w:rsid w:val="00B2690A"/>
    <w:rsid w:val="00B26B3A"/>
    <w:rsid w:val="00B26F8A"/>
    <w:rsid w:val="00B27446"/>
    <w:rsid w:val="00B3068F"/>
    <w:rsid w:val="00B30805"/>
    <w:rsid w:val="00B309C9"/>
    <w:rsid w:val="00B30DDF"/>
    <w:rsid w:val="00B31D8A"/>
    <w:rsid w:val="00B31E40"/>
    <w:rsid w:val="00B32176"/>
    <w:rsid w:val="00B3226D"/>
    <w:rsid w:val="00B323FC"/>
    <w:rsid w:val="00B329E3"/>
    <w:rsid w:val="00B33A45"/>
    <w:rsid w:val="00B353D5"/>
    <w:rsid w:val="00B35DB6"/>
    <w:rsid w:val="00B362C2"/>
    <w:rsid w:val="00B36654"/>
    <w:rsid w:val="00B36699"/>
    <w:rsid w:val="00B37356"/>
    <w:rsid w:val="00B37722"/>
    <w:rsid w:val="00B37A54"/>
    <w:rsid w:val="00B4008A"/>
    <w:rsid w:val="00B402A9"/>
    <w:rsid w:val="00B403AD"/>
    <w:rsid w:val="00B403B7"/>
    <w:rsid w:val="00B40450"/>
    <w:rsid w:val="00B41201"/>
    <w:rsid w:val="00B416C3"/>
    <w:rsid w:val="00B41F39"/>
    <w:rsid w:val="00B4246C"/>
    <w:rsid w:val="00B42D59"/>
    <w:rsid w:val="00B42DEC"/>
    <w:rsid w:val="00B4336F"/>
    <w:rsid w:val="00B433EF"/>
    <w:rsid w:val="00B43441"/>
    <w:rsid w:val="00B43D4D"/>
    <w:rsid w:val="00B43DA9"/>
    <w:rsid w:val="00B444C0"/>
    <w:rsid w:val="00B44710"/>
    <w:rsid w:val="00B44A22"/>
    <w:rsid w:val="00B45A2F"/>
    <w:rsid w:val="00B46232"/>
    <w:rsid w:val="00B46660"/>
    <w:rsid w:val="00B46E24"/>
    <w:rsid w:val="00B4757F"/>
    <w:rsid w:val="00B476E6"/>
    <w:rsid w:val="00B477B2"/>
    <w:rsid w:val="00B478D8"/>
    <w:rsid w:val="00B5085B"/>
    <w:rsid w:val="00B524E2"/>
    <w:rsid w:val="00B527F0"/>
    <w:rsid w:val="00B52CAF"/>
    <w:rsid w:val="00B53C11"/>
    <w:rsid w:val="00B53EEE"/>
    <w:rsid w:val="00B54608"/>
    <w:rsid w:val="00B54622"/>
    <w:rsid w:val="00B54705"/>
    <w:rsid w:val="00B547EB"/>
    <w:rsid w:val="00B54E17"/>
    <w:rsid w:val="00B564A6"/>
    <w:rsid w:val="00B5651E"/>
    <w:rsid w:val="00B56D0A"/>
    <w:rsid w:val="00B5739F"/>
    <w:rsid w:val="00B57779"/>
    <w:rsid w:val="00B578D1"/>
    <w:rsid w:val="00B57BAB"/>
    <w:rsid w:val="00B600C6"/>
    <w:rsid w:val="00B60617"/>
    <w:rsid w:val="00B60AB2"/>
    <w:rsid w:val="00B60FD6"/>
    <w:rsid w:val="00B61038"/>
    <w:rsid w:val="00B6172D"/>
    <w:rsid w:val="00B61BA9"/>
    <w:rsid w:val="00B61BD5"/>
    <w:rsid w:val="00B6367C"/>
    <w:rsid w:val="00B636C9"/>
    <w:rsid w:val="00B6397A"/>
    <w:rsid w:val="00B649E1"/>
    <w:rsid w:val="00B64C62"/>
    <w:rsid w:val="00B6544E"/>
    <w:rsid w:val="00B654F6"/>
    <w:rsid w:val="00B65BFF"/>
    <w:rsid w:val="00B66437"/>
    <w:rsid w:val="00B6704B"/>
    <w:rsid w:val="00B70196"/>
    <w:rsid w:val="00B701B0"/>
    <w:rsid w:val="00B707C5"/>
    <w:rsid w:val="00B71174"/>
    <w:rsid w:val="00B7208D"/>
    <w:rsid w:val="00B72520"/>
    <w:rsid w:val="00B72EA7"/>
    <w:rsid w:val="00B7312D"/>
    <w:rsid w:val="00B731A2"/>
    <w:rsid w:val="00B732CB"/>
    <w:rsid w:val="00B7333D"/>
    <w:rsid w:val="00B73471"/>
    <w:rsid w:val="00B7358E"/>
    <w:rsid w:val="00B73C94"/>
    <w:rsid w:val="00B73EAD"/>
    <w:rsid w:val="00B7435C"/>
    <w:rsid w:val="00B74652"/>
    <w:rsid w:val="00B749BA"/>
    <w:rsid w:val="00B74B74"/>
    <w:rsid w:val="00B74FF4"/>
    <w:rsid w:val="00B75869"/>
    <w:rsid w:val="00B758B7"/>
    <w:rsid w:val="00B75E60"/>
    <w:rsid w:val="00B76332"/>
    <w:rsid w:val="00B76763"/>
    <w:rsid w:val="00B7676B"/>
    <w:rsid w:val="00B7712D"/>
    <w:rsid w:val="00B8028D"/>
    <w:rsid w:val="00B80C5D"/>
    <w:rsid w:val="00B80F26"/>
    <w:rsid w:val="00B80F70"/>
    <w:rsid w:val="00B81274"/>
    <w:rsid w:val="00B81745"/>
    <w:rsid w:val="00B81C12"/>
    <w:rsid w:val="00B81E13"/>
    <w:rsid w:val="00B81E93"/>
    <w:rsid w:val="00B82C31"/>
    <w:rsid w:val="00B82C6A"/>
    <w:rsid w:val="00B831DB"/>
    <w:rsid w:val="00B83CD4"/>
    <w:rsid w:val="00B847DE"/>
    <w:rsid w:val="00B85133"/>
    <w:rsid w:val="00B858FD"/>
    <w:rsid w:val="00B8594C"/>
    <w:rsid w:val="00B85B6F"/>
    <w:rsid w:val="00B860F2"/>
    <w:rsid w:val="00B87773"/>
    <w:rsid w:val="00B87DD6"/>
    <w:rsid w:val="00B87E5A"/>
    <w:rsid w:val="00B90907"/>
    <w:rsid w:val="00B90F8E"/>
    <w:rsid w:val="00B912C7"/>
    <w:rsid w:val="00B91B5D"/>
    <w:rsid w:val="00B91E60"/>
    <w:rsid w:val="00B91FD3"/>
    <w:rsid w:val="00B9233E"/>
    <w:rsid w:val="00B9265E"/>
    <w:rsid w:val="00B9273E"/>
    <w:rsid w:val="00B927E4"/>
    <w:rsid w:val="00B93707"/>
    <w:rsid w:val="00B93D62"/>
    <w:rsid w:val="00B944D1"/>
    <w:rsid w:val="00B94579"/>
    <w:rsid w:val="00B94CD8"/>
    <w:rsid w:val="00B95212"/>
    <w:rsid w:val="00B9581F"/>
    <w:rsid w:val="00B962C7"/>
    <w:rsid w:val="00B96509"/>
    <w:rsid w:val="00B968D8"/>
    <w:rsid w:val="00B968EB"/>
    <w:rsid w:val="00B9714C"/>
    <w:rsid w:val="00B97170"/>
    <w:rsid w:val="00B97248"/>
    <w:rsid w:val="00B975ED"/>
    <w:rsid w:val="00B975FE"/>
    <w:rsid w:val="00B97BB8"/>
    <w:rsid w:val="00B97F3D"/>
    <w:rsid w:val="00BA00A9"/>
    <w:rsid w:val="00BA06C2"/>
    <w:rsid w:val="00BA0C67"/>
    <w:rsid w:val="00BA0D56"/>
    <w:rsid w:val="00BA0E68"/>
    <w:rsid w:val="00BA13F2"/>
    <w:rsid w:val="00BA1571"/>
    <w:rsid w:val="00BA2A0E"/>
    <w:rsid w:val="00BA2D9F"/>
    <w:rsid w:val="00BA2E1C"/>
    <w:rsid w:val="00BA30A5"/>
    <w:rsid w:val="00BA329D"/>
    <w:rsid w:val="00BA3C3D"/>
    <w:rsid w:val="00BA4251"/>
    <w:rsid w:val="00BA453D"/>
    <w:rsid w:val="00BA469E"/>
    <w:rsid w:val="00BA4931"/>
    <w:rsid w:val="00BA4AF4"/>
    <w:rsid w:val="00BA4F69"/>
    <w:rsid w:val="00BA553E"/>
    <w:rsid w:val="00BA5E8C"/>
    <w:rsid w:val="00BA62A9"/>
    <w:rsid w:val="00BA655E"/>
    <w:rsid w:val="00BA693E"/>
    <w:rsid w:val="00BA6A7F"/>
    <w:rsid w:val="00BA775C"/>
    <w:rsid w:val="00BB01B3"/>
    <w:rsid w:val="00BB1120"/>
    <w:rsid w:val="00BB12DB"/>
    <w:rsid w:val="00BB1B4A"/>
    <w:rsid w:val="00BB1D5E"/>
    <w:rsid w:val="00BB2981"/>
    <w:rsid w:val="00BB2C76"/>
    <w:rsid w:val="00BB30AC"/>
    <w:rsid w:val="00BB346B"/>
    <w:rsid w:val="00BB3B38"/>
    <w:rsid w:val="00BB3EF6"/>
    <w:rsid w:val="00BB4507"/>
    <w:rsid w:val="00BB4768"/>
    <w:rsid w:val="00BB4BC3"/>
    <w:rsid w:val="00BB515B"/>
    <w:rsid w:val="00BB5CCE"/>
    <w:rsid w:val="00BB5EEB"/>
    <w:rsid w:val="00BB620B"/>
    <w:rsid w:val="00BB621C"/>
    <w:rsid w:val="00BB6AE1"/>
    <w:rsid w:val="00BB7016"/>
    <w:rsid w:val="00BB73F0"/>
    <w:rsid w:val="00BBC729"/>
    <w:rsid w:val="00BC0C8D"/>
    <w:rsid w:val="00BC12D4"/>
    <w:rsid w:val="00BC148F"/>
    <w:rsid w:val="00BC1C82"/>
    <w:rsid w:val="00BC23B1"/>
    <w:rsid w:val="00BC28DF"/>
    <w:rsid w:val="00BC309E"/>
    <w:rsid w:val="00BC33DF"/>
    <w:rsid w:val="00BC3422"/>
    <w:rsid w:val="00BC3BD9"/>
    <w:rsid w:val="00BC408D"/>
    <w:rsid w:val="00BC431D"/>
    <w:rsid w:val="00BC4CFC"/>
    <w:rsid w:val="00BC4E42"/>
    <w:rsid w:val="00BC4E54"/>
    <w:rsid w:val="00BC532E"/>
    <w:rsid w:val="00BC5BBF"/>
    <w:rsid w:val="00BC6135"/>
    <w:rsid w:val="00BC61EC"/>
    <w:rsid w:val="00BC62A7"/>
    <w:rsid w:val="00BC6965"/>
    <w:rsid w:val="00BC69F4"/>
    <w:rsid w:val="00BC6EC9"/>
    <w:rsid w:val="00BD10D0"/>
    <w:rsid w:val="00BD13E6"/>
    <w:rsid w:val="00BD1472"/>
    <w:rsid w:val="00BD1560"/>
    <w:rsid w:val="00BD1579"/>
    <w:rsid w:val="00BD20D4"/>
    <w:rsid w:val="00BD27E0"/>
    <w:rsid w:val="00BD2939"/>
    <w:rsid w:val="00BD3117"/>
    <w:rsid w:val="00BD3130"/>
    <w:rsid w:val="00BD332E"/>
    <w:rsid w:val="00BD3640"/>
    <w:rsid w:val="00BD39D4"/>
    <w:rsid w:val="00BD3DFA"/>
    <w:rsid w:val="00BD4F55"/>
    <w:rsid w:val="00BD568A"/>
    <w:rsid w:val="00BD5A2F"/>
    <w:rsid w:val="00BD5DC2"/>
    <w:rsid w:val="00BD600A"/>
    <w:rsid w:val="00BD6356"/>
    <w:rsid w:val="00BD63DF"/>
    <w:rsid w:val="00BD688F"/>
    <w:rsid w:val="00BD6933"/>
    <w:rsid w:val="00BD6AF9"/>
    <w:rsid w:val="00BD6D5A"/>
    <w:rsid w:val="00BD6EDD"/>
    <w:rsid w:val="00BD7460"/>
    <w:rsid w:val="00BD7BBF"/>
    <w:rsid w:val="00BD7C38"/>
    <w:rsid w:val="00BE06F3"/>
    <w:rsid w:val="00BE070D"/>
    <w:rsid w:val="00BE074B"/>
    <w:rsid w:val="00BE08F1"/>
    <w:rsid w:val="00BE1D0A"/>
    <w:rsid w:val="00BE219B"/>
    <w:rsid w:val="00BE2341"/>
    <w:rsid w:val="00BE2381"/>
    <w:rsid w:val="00BE2AD5"/>
    <w:rsid w:val="00BE3420"/>
    <w:rsid w:val="00BE34D2"/>
    <w:rsid w:val="00BE34E0"/>
    <w:rsid w:val="00BE4BD2"/>
    <w:rsid w:val="00BE52AC"/>
    <w:rsid w:val="00BE5F42"/>
    <w:rsid w:val="00BE6BFA"/>
    <w:rsid w:val="00BE7812"/>
    <w:rsid w:val="00BE7BED"/>
    <w:rsid w:val="00BF0616"/>
    <w:rsid w:val="00BF0706"/>
    <w:rsid w:val="00BF0B69"/>
    <w:rsid w:val="00BF15DA"/>
    <w:rsid w:val="00BF1FB1"/>
    <w:rsid w:val="00BF242F"/>
    <w:rsid w:val="00BF2468"/>
    <w:rsid w:val="00BF2946"/>
    <w:rsid w:val="00BF2C78"/>
    <w:rsid w:val="00BF3888"/>
    <w:rsid w:val="00BF4AC6"/>
    <w:rsid w:val="00BF4B0A"/>
    <w:rsid w:val="00BF4BBD"/>
    <w:rsid w:val="00BF4BBF"/>
    <w:rsid w:val="00BF55AA"/>
    <w:rsid w:val="00BF55BB"/>
    <w:rsid w:val="00BF5744"/>
    <w:rsid w:val="00BF5A97"/>
    <w:rsid w:val="00BF5B06"/>
    <w:rsid w:val="00BF5D9C"/>
    <w:rsid w:val="00BF5ED1"/>
    <w:rsid w:val="00BF6A46"/>
    <w:rsid w:val="00BF6CA3"/>
    <w:rsid w:val="00BF6D00"/>
    <w:rsid w:val="00BF725A"/>
    <w:rsid w:val="00BF765D"/>
    <w:rsid w:val="00C00BAE"/>
    <w:rsid w:val="00C01BCC"/>
    <w:rsid w:val="00C01E2A"/>
    <w:rsid w:val="00C02053"/>
    <w:rsid w:val="00C0213C"/>
    <w:rsid w:val="00C0263F"/>
    <w:rsid w:val="00C02B27"/>
    <w:rsid w:val="00C0346E"/>
    <w:rsid w:val="00C034E4"/>
    <w:rsid w:val="00C036F1"/>
    <w:rsid w:val="00C037A9"/>
    <w:rsid w:val="00C0399F"/>
    <w:rsid w:val="00C042A0"/>
    <w:rsid w:val="00C04E08"/>
    <w:rsid w:val="00C05D73"/>
    <w:rsid w:val="00C05E9C"/>
    <w:rsid w:val="00C05F0C"/>
    <w:rsid w:val="00C06232"/>
    <w:rsid w:val="00C0624E"/>
    <w:rsid w:val="00C06B2F"/>
    <w:rsid w:val="00C06CAE"/>
    <w:rsid w:val="00C06EB1"/>
    <w:rsid w:val="00C07918"/>
    <w:rsid w:val="00C1037F"/>
    <w:rsid w:val="00C10739"/>
    <w:rsid w:val="00C10BBF"/>
    <w:rsid w:val="00C1142D"/>
    <w:rsid w:val="00C116FB"/>
    <w:rsid w:val="00C1181E"/>
    <w:rsid w:val="00C12C6B"/>
    <w:rsid w:val="00C1326A"/>
    <w:rsid w:val="00C1374A"/>
    <w:rsid w:val="00C1487A"/>
    <w:rsid w:val="00C14C71"/>
    <w:rsid w:val="00C156F3"/>
    <w:rsid w:val="00C157B1"/>
    <w:rsid w:val="00C15E93"/>
    <w:rsid w:val="00C16237"/>
    <w:rsid w:val="00C1640D"/>
    <w:rsid w:val="00C16608"/>
    <w:rsid w:val="00C16C06"/>
    <w:rsid w:val="00C16E18"/>
    <w:rsid w:val="00C16F2B"/>
    <w:rsid w:val="00C17491"/>
    <w:rsid w:val="00C174E3"/>
    <w:rsid w:val="00C178F9"/>
    <w:rsid w:val="00C17B89"/>
    <w:rsid w:val="00C17F5B"/>
    <w:rsid w:val="00C20161"/>
    <w:rsid w:val="00C20E3B"/>
    <w:rsid w:val="00C2187A"/>
    <w:rsid w:val="00C22B97"/>
    <w:rsid w:val="00C23042"/>
    <w:rsid w:val="00C23D71"/>
    <w:rsid w:val="00C23E6A"/>
    <w:rsid w:val="00C24AA7"/>
    <w:rsid w:val="00C2560B"/>
    <w:rsid w:val="00C257B6"/>
    <w:rsid w:val="00C25CBD"/>
    <w:rsid w:val="00C264E3"/>
    <w:rsid w:val="00C26838"/>
    <w:rsid w:val="00C26983"/>
    <w:rsid w:val="00C26A6D"/>
    <w:rsid w:val="00C26C85"/>
    <w:rsid w:val="00C27704"/>
    <w:rsid w:val="00C27968"/>
    <w:rsid w:val="00C303DE"/>
    <w:rsid w:val="00C3057D"/>
    <w:rsid w:val="00C3080D"/>
    <w:rsid w:val="00C3227F"/>
    <w:rsid w:val="00C323EE"/>
    <w:rsid w:val="00C3289D"/>
    <w:rsid w:val="00C33767"/>
    <w:rsid w:val="00C33A2B"/>
    <w:rsid w:val="00C33B03"/>
    <w:rsid w:val="00C34059"/>
    <w:rsid w:val="00C340D4"/>
    <w:rsid w:val="00C35564"/>
    <w:rsid w:val="00C35BDA"/>
    <w:rsid w:val="00C36B22"/>
    <w:rsid w:val="00C37697"/>
    <w:rsid w:val="00C3773F"/>
    <w:rsid w:val="00C37ADA"/>
    <w:rsid w:val="00C37EB3"/>
    <w:rsid w:val="00C40092"/>
    <w:rsid w:val="00C40B3B"/>
    <w:rsid w:val="00C40B9F"/>
    <w:rsid w:val="00C4172C"/>
    <w:rsid w:val="00C41C0B"/>
    <w:rsid w:val="00C43257"/>
    <w:rsid w:val="00C432B4"/>
    <w:rsid w:val="00C44857"/>
    <w:rsid w:val="00C44C0C"/>
    <w:rsid w:val="00C45F0A"/>
    <w:rsid w:val="00C4621D"/>
    <w:rsid w:val="00C46300"/>
    <w:rsid w:val="00C464F4"/>
    <w:rsid w:val="00C466F8"/>
    <w:rsid w:val="00C46EF4"/>
    <w:rsid w:val="00C46FC4"/>
    <w:rsid w:val="00C474EC"/>
    <w:rsid w:val="00C47ADA"/>
    <w:rsid w:val="00C5042A"/>
    <w:rsid w:val="00C50614"/>
    <w:rsid w:val="00C50821"/>
    <w:rsid w:val="00C50AB3"/>
    <w:rsid w:val="00C50D5B"/>
    <w:rsid w:val="00C511CB"/>
    <w:rsid w:val="00C51438"/>
    <w:rsid w:val="00C51C11"/>
    <w:rsid w:val="00C51E51"/>
    <w:rsid w:val="00C521F9"/>
    <w:rsid w:val="00C5224C"/>
    <w:rsid w:val="00C529D3"/>
    <w:rsid w:val="00C52A8C"/>
    <w:rsid w:val="00C53178"/>
    <w:rsid w:val="00C53736"/>
    <w:rsid w:val="00C53977"/>
    <w:rsid w:val="00C54186"/>
    <w:rsid w:val="00C5448C"/>
    <w:rsid w:val="00C5492E"/>
    <w:rsid w:val="00C5560C"/>
    <w:rsid w:val="00C55A23"/>
    <w:rsid w:val="00C56651"/>
    <w:rsid w:val="00C56746"/>
    <w:rsid w:val="00C56EF7"/>
    <w:rsid w:val="00C57205"/>
    <w:rsid w:val="00C573CD"/>
    <w:rsid w:val="00C60336"/>
    <w:rsid w:val="00C610BD"/>
    <w:rsid w:val="00C61331"/>
    <w:rsid w:val="00C613F0"/>
    <w:rsid w:val="00C61464"/>
    <w:rsid w:val="00C615A4"/>
    <w:rsid w:val="00C61F4C"/>
    <w:rsid w:val="00C61F69"/>
    <w:rsid w:val="00C62058"/>
    <w:rsid w:val="00C62573"/>
    <w:rsid w:val="00C6267E"/>
    <w:rsid w:val="00C629A6"/>
    <w:rsid w:val="00C62F15"/>
    <w:rsid w:val="00C63B32"/>
    <w:rsid w:val="00C6430D"/>
    <w:rsid w:val="00C649B0"/>
    <w:rsid w:val="00C64B3C"/>
    <w:rsid w:val="00C6515B"/>
    <w:rsid w:val="00C654AD"/>
    <w:rsid w:val="00C65BB6"/>
    <w:rsid w:val="00C65C38"/>
    <w:rsid w:val="00C65DCA"/>
    <w:rsid w:val="00C6620B"/>
    <w:rsid w:val="00C66E9D"/>
    <w:rsid w:val="00C70B1A"/>
    <w:rsid w:val="00C711FF"/>
    <w:rsid w:val="00C71202"/>
    <w:rsid w:val="00C71DDC"/>
    <w:rsid w:val="00C72DA5"/>
    <w:rsid w:val="00C730D0"/>
    <w:rsid w:val="00C73127"/>
    <w:rsid w:val="00C7349D"/>
    <w:rsid w:val="00C736B9"/>
    <w:rsid w:val="00C7417D"/>
    <w:rsid w:val="00C742D8"/>
    <w:rsid w:val="00C74A19"/>
    <w:rsid w:val="00C74AF8"/>
    <w:rsid w:val="00C75A90"/>
    <w:rsid w:val="00C75FCF"/>
    <w:rsid w:val="00C76F09"/>
    <w:rsid w:val="00C77283"/>
    <w:rsid w:val="00C7772D"/>
    <w:rsid w:val="00C77E7E"/>
    <w:rsid w:val="00C77EC8"/>
    <w:rsid w:val="00C80439"/>
    <w:rsid w:val="00C805AE"/>
    <w:rsid w:val="00C81187"/>
    <w:rsid w:val="00C8207D"/>
    <w:rsid w:val="00C8240B"/>
    <w:rsid w:val="00C82ED0"/>
    <w:rsid w:val="00C83DAA"/>
    <w:rsid w:val="00C841C4"/>
    <w:rsid w:val="00C84A1E"/>
    <w:rsid w:val="00C84A5E"/>
    <w:rsid w:val="00C84A88"/>
    <w:rsid w:val="00C84E9F"/>
    <w:rsid w:val="00C85B5F"/>
    <w:rsid w:val="00C86AAB"/>
    <w:rsid w:val="00C8702E"/>
    <w:rsid w:val="00C87C7C"/>
    <w:rsid w:val="00C87EA5"/>
    <w:rsid w:val="00C906A5"/>
    <w:rsid w:val="00C90804"/>
    <w:rsid w:val="00C90936"/>
    <w:rsid w:val="00C90AF6"/>
    <w:rsid w:val="00C914B8"/>
    <w:rsid w:val="00C91514"/>
    <w:rsid w:val="00C91AB1"/>
    <w:rsid w:val="00C922A6"/>
    <w:rsid w:val="00C92638"/>
    <w:rsid w:val="00C938D3"/>
    <w:rsid w:val="00C938E7"/>
    <w:rsid w:val="00C93D86"/>
    <w:rsid w:val="00C9413A"/>
    <w:rsid w:val="00C94883"/>
    <w:rsid w:val="00C94C5C"/>
    <w:rsid w:val="00C95AF8"/>
    <w:rsid w:val="00C96A88"/>
    <w:rsid w:val="00C971F3"/>
    <w:rsid w:val="00C975FB"/>
    <w:rsid w:val="00C9785F"/>
    <w:rsid w:val="00C978FB"/>
    <w:rsid w:val="00C979A2"/>
    <w:rsid w:val="00C97D43"/>
    <w:rsid w:val="00CA0866"/>
    <w:rsid w:val="00CA0E07"/>
    <w:rsid w:val="00CA1D37"/>
    <w:rsid w:val="00CA2010"/>
    <w:rsid w:val="00CA23F3"/>
    <w:rsid w:val="00CA2497"/>
    <w:rsid w:val="00CA24C4"/>
    <w:rsid w:val="00CA2DF4"/>
    <w:rsid w:val="00CA3B83"/>
    <w:rsid w:val="00CA40C3"/>
    <w:rsid w:val="00CA429F"/>
    <w:rsid w:val="00CA44E0"/>
    <w:rsid w:val="00CA548C"/>
    <w:rsid w:val="00CA582D"/>
    <w:rsid w:val="00CA5B46"/>
    <w:rsid w:val="00CA60DF"/>
    <w:rsid w:val="00CA7274"/>
    <w:rsid w:val="00CA734A"/>
    <w:rsid w:val="00CA7435"/>
    <w:rsid w:val="00CA75C5"/>
    <w:rsid w:val="00CB093B"/>
    <w:rsid w:val="00CB2754"/>
    <w:rsid w:val="00CB2AEC"/>
    <w:rsid w:val="00CB35E0"/>
    <w:rsid w:val="00CB3B50"/>
    <w:rsid w:val="00CB3B6E"/>
    <w:rsid w:val="00CB4143"/>
    <w:rsid w:val="00CB4441"/>
    <w:rsid w:val="00CB5463"/>
    <w:rsid w:val="00CB5521"/>
    <w:rsid w:val="00CB62B9"/>
    <w:rsid w:val="00CB6615"/>
    <w:rsid w:val="00CB665A"/>
    <w:rsid w:val="00CB6A63"/>
    <w:rsid w:val="00CB6DC3"/>
    <w:rsid w:val="00CB6E2F"/>
    <w:rsid w:val="00CC182F"/>
    <w:rsid w:val="00CC1841"/>
    <w:rsid w:val="00CC1864"/>
    <w:rsid w:val="00CC1E70"/>
    <w:rsid w:val="00CC2310"/>
    <w:rsid w:val="00CC2701"/>
    <w:rsid w:val="00CC3F47"/>
    <w:rsid w:val="00CC3F98"/>
    <w:rsid w:val="00CC4740"/>
    <w:rsid w:val="00CC4D70"/>
    <w:rsid w:val="00CC537E"/>
    <w:rsid w:val="00CC5F91"/>
    <w:rsid w:val="00CC629F"/>
    <w:rsid w:val="00CC63B6"/>
    <w:rsid w:val="00CC641C"/>
    <w:rsid w:val="00CC6509"/>
    <w:rsid w:val="00CC680A"/>
    <w:rsid w:val="00CC6BD7"/>
    <w:rsid w:val="00CC723F"/>
    <w:rsid w:val="00CC7EBF"/>
    <w:rsid w:val="00CC7EE8"/>
    <w:rsid w:val="00CC7F1F"/>
    <w:rsid w:val="00CD00DD"/>
    <w:rsid w:val="00CD0108"/>
    <w:rsid w:val="00CD11E7"/>
    <w:rsid w:val="00CD13E2"/>
    <w:rsid w:val="00CD204B"/>
    <w:rsid w:val="00CD2A50"/>
    <w:rsid w:val="00CD3306"/>
    <w:rsid w:val="00CD33F7"/>
    <w:rsid w:val="00CD4783"/>
    <w:rsid w:val="00CD48C9"/>
    <w:rsid w:val="00CD48CD"/>
    <w:rsid w:val="00CD4FAE"/>
    <w:rsid w:val="00CD5D02"/>
    <w:rsid w:val="00CD5DD3"/>
    <w:rsid w:val="00CD5DF8"/>
    <w:rsid w:val="00CD61D5"/>
    <w:rsid w:val="00CD652C"/>
    <w:rsid w:val="00CD6AC0"/>
    <w:rsid w:val="00CD6C2B"/>
    <w:rsid w:val="00CD6F2A"/>
    <w:rsid w:val="00CD73F7"/>
    <w:rsid w:val="00CD7545"/>
    <w:rsid w:val="00CD75D3"/>
    <w:rsid w:val="00CE10D0"/>
    <w:rsid w:val="00CE1446"/>
    <w:rsid w:val="00CE1D07"/>
    <w:rsid w:val="00CE2275"/>
    <w:rsid w:val="00CE23AA"/>
    <w:rsid w:val="00CE3006"/>
    <w:rsid w:val="00CE336E"/>
    <w:rsid w:val="00CE39FF"/>
    <w:rsid w:val="00CE3C26"/>
    <w:rsid w:val="00CE44E6"/>
    <w:rsid w:val="00CE5331"/>
    <w:rsid w:val="00CE5D6B"/>
    <w:rsid w:val="00CE601D"/>
    <w:rsid w:val="00CE69D3"/>
    <w:rsid w:val="00CE6AC6"/>
    <w:rsid w:val="00CE6ED3"/>
    <w:rsid w:val="00CE6F72"/>
    <w:rsid w:val="00CE7A6A"/>
    <w:rsid w:val="00CE7DAA"/>
    <w:rsid w:val="00CF0B4C"/>
    <w:rsid w:val="00CF116C"/>
    <w:rsid w:val="00CF1955"/>
    <w:rsid w:val="00CF1D01"/>
    <w:rsid w:val="00CF21CC"/>
    <w:rsid w:val="00CF2688"/>
    <w:rsid w:val="00CF26D5"/>
    <w:rsid w:val="00CF26D9"/>
    <w:rsid w:val="00CF2E87"/>
    <w:rsid w:val="00CF4365"/>
    <w:rsid w:val="00CF486A"/>
    <w:rsid w:val="00CF48A5"/>
    <w:rsid w:val="00CF5374"/>
    <w:rsid w:val="00CF61B2"/>
    <w:rsid w:val="00CF62F0"/>
    <w:rsid w:val="00CF6D7C"/>
    <w:rsid w:val="00CF75E1"/>
    <w:rsid w:val="00CF786A"/>
    <w:rsid w:val="00CF7A5F"/>
    <w:rsid w:val="00CF7E39"/>
    <w:rsid w:val="00D00F2E"/>
    <w:rsid w:val="00D01907"/>
    <w:rsid w:val="00D01E44"/>
    <w:rsid w:val="00D022DE"/>
    <w:rsid w:val="00D0258A"/>
    <w:rsid w:val="00D02598"/>
    <w:rsid w:val="00D0268A"/>
    <w:rsid w:val="00D02D2A"/>
    <w:rsid w:val="00D02DAB"/>
    <w:rsid w:val="00D0333C"/>
    <w:rsid w:val="00D03930"/>
    <w:rsid w:val="00D03CB4"/>
    <w:rsid w:val="00D0400D"/>
    <w:rsid w:val="00D04D3A"/>
    <w:rsid w:val="00D05719"/>
    <w:rsid w:val="00D060F6"/>
    <w:rsid w:val="00D0610C"/>
    <w:rsid w:val="00D06466"/>
    <w:rsid w:val="00D07189"/>
    <w:rsid w:val="00D076EE"/>
    <w:rsid w:val="00D07A0E"/>
    <w:rsid w:val="00D110E0"/>
    <w:rsid w:val="00D11752"/>
    <w:rsid w:val="00D11C96"/>
    <w:rsid w:val="00D127D8"/>
    <w:rsid w:val="00D12D4B"/>
    <w:rsid w:val="00D13050"/>
    <w:rsid w:val="00D13705"/>
    <w:rsid w:val="00D13BCC"/>
    <w:rsid w:val="00D13F14"/>
    <w:rsid w:val="00D14350"/>
    <w:rsid w:val="00D14405"/>
    <w:rsid w:val="00D150D9"/>
    <w:rsid w:val="00D154ED"/>
    <w:rsid w:val="00D156D6"/>
    <w:rsid w:val="00D16005"/>
    <w:rsid w:val="00D164D4"/>
    <w:rsid w:val="00D16D7A"/>
    <w:rsid w:val="00D170C5"/>
    <w:rsid w:val="00D17550"/>
    <w:rsid w:val="00D17A5F"/>
    <w:rsid w:val="00D200EF"/>
    <w:rsid w:val="00D20272"/>
    <w:rsid w:val="00D20512"/>
    <w:rsid w:val="00D208FA"/>
    <w:rsid w:val="00D20916"/>
    <w:rsid w:val="00D209DF"/>
    <w:rsid w:val="00D20F01"/>
    <w:rsid w:val="00D21751"/>
    <w:rsid w:val="00D22ADD"/>
    <w:rsid w:val="00D22E9F"/>
    <w:rsid w:val="00D23430"/>
    <w:rsid w:val="00D235E5"/>
    <w:rsid w:val="00D2447F"/>
    <w:rsid w:val="00D25283"/>
    <w:rsid w:val="00D255D2"/>
    <w:rsid w:val="00D25B90"/>
    <w:rsid w:val="00D25BCC"/>
    <w:rsid w:val="00D26684"/>
    <w:rsid w:val="00D267C7"/>
    <w:rsid w:val="00D2688C"/>
    <w:rsid w:val="00D26AA0"/>
    <w:rsid w:val="00D306DC"/>
    <w:rsid w:val="00D30D29"/>
    <w:rsid w:val="00D30F92"/>
    <w:rsid w:val="00D30FB0"/>
    <w:rsid w:val="00D3129B"/>
    <w:rsid w:val="00D317A2"/>
    <w:rsid w:val="00D31D7F"/>
    <w:rsid w:val="00D32047"/>
    <w:rsid w:val="00D32858"/>
    <w:rsid w:val="00D32F50"/>
    <w:rsid w:val="00D32F62"/>
    <w:rsid w:val="00D3348E"/>
    <w:rsid w:val="00D3390D"/>
    <w:rsid w:val="00D33B9E"/>
    <w:rsid w:val="00D33CB5"/>
    <w:rsid w:val="00D34280"/>
    <w:rsid w:val="00D352DD"/>
    <w:rsid w:val="00D3547B"/>
    <w:rsid w:val="00D36157"/>
    <w:rsid w:val="00D3625A"/>
    <w:rsid w:val="00D364DF"/>
    <w:rsid w:val="00D37974"/>
    <w:rsid w:val="00D379A3"/>
    <w:rsid w:val="00D37A63"/>
    <w:rsid w:val="00D37DF8"/>
    <w:rsid w:val="00D400EF"/>
    <w:rsid w:val="00D40269"/>
    <w:rsid w:val="00D404E2"/>
    <w:rsid w:val="00D40B1D"/>
    <w:rsid w:val="00D41298"/>
    <w:rsid w:val="00D415F6"/>
    <w:rsid w:val="00D4175E"/>
    <w:rsid w:val="00D4178B"/>
    <w:rsid w:val="00D41BD0"/>
    <w:rsid w:val="00D42672"/>
    <w:rsid w:val="00D42A86"/>
    <w:rsid w:val="00D42B71"/>
    <w:rsid w:val="00D42F1E"/>
    <w:rsid w:val="00D43A72"/>
    <w:rsid w:val="00D4428B"/>
    <w:rsid w:val="00D44BE3"/>
    <w:rsid w:val="00D44C98"/>
    <w:rsid w:val="00D44D8D"/>
    <w:rsid w:val="00D45572"/>
    <w:rsid w:val="00D455D0"/>
    <w:rsid w:val="00D458AB"/>
    <w:rsid w:val="00D46385"/>
    <w:rsid w:val="00D463F4"/>
    <w:rsid w:val="00D465A0"/>
    <w:rsid w:val="00D46B82"/>
    <w:rsid w:val="00D46C27"/>
    <w:rsid w:val="00D50414"/>
    <w:rsid w:val="00D50636"/>
    <w:rsid w:val="00D50C70"/>
    <w:rsid w:val="00D5127A"/>
    <w:rsid w:val="00D51761"/>
    <w:rsid w:val="00D51F60"/>
    <w:rsid w:val="00D51F79"/>
    <w:rsid w:val="00D52256"/>
    <w:rsid w:val="00D52B49"/>
    <w:rsid w:val="00D532B1"/>
    <w:rsid w:val="00D53A82"/>
    <w:rsid w:val="00D54141"/>
    <w:rsid w:val="00D54228"/>
    <w:rsid w:val="00D5432C"/>
    <w:rsid w:val="00D5445E"/>
    <w:rsid w:val="00D544EF"/>
    <w:rsid w:val="00D56561"/>
    <w:rsid w:val="00D56703"/>
    <w:rsid w:val="00D56718"/>
    <w:rsid w:val="00D5702A"/>
    <w:rsid w:val="00D57A41"/>
    <w:rsid w:val="00D57C68"/>
    <w:rsid w:val="00D57E25"/>
    <w:rsid w:val="00D60068"/>
    <w:rsid w:val="00D62AAB"/>
    <w:rsid w:val="00D62D9F"/>
    <w:rsid w:val="00D631DE"/>
    <w:rsid w:val="00D64037"/>
    <w:rsid w:val="00D643A9"/>
    <w:rsid w:val="00D6468D"/>
    <w:rsid w:val="00D64D91"/>
    <w:rsid w:val="00D65A75"/>
    <w:rsid w:val="00D660A2"/>
    <w:rsid w:val="00D663FB"/>
    <w:rsid w:val="00D6646A"/>
    <w:rsid w:val="00D66DA0"/>
    <w:rsid w:val="00D66ED6"/>
    <w:rsid w:val="00D67431"/>
    <w:rsid w:val="00D70368"/>
    <w:rsid w:val="00D706C2"/>
    <w:rsid w:val="00D70BEC"/>
    <w:rsid w:val="00D712C7"/>
    <w:rsid w:val="00D7159C"/>
    <w:rsid w:val="00D71716"/>
    <w:rsid w:val="00D7182D"/>
    <w:rsid w:val="00D721A7"/>
    <w:rsid w:val="00D721C4"/>
    <w:rsid w:val="00D7225D"/>
    <w:rsid w:val="00D72787"/>
    <w:rsid w:val="00D72863"/>
    <w:rsid w:val="00D72935"/>
    <w:rsid w:val="00D73149"/>
    <w:rsid w:val="00D73A4C"/>
    <w:rsid w:val="00D73FB7"/>
    <w:rsid w:val="00D73FE3"/>
    <w:rsid w:val="00D74816"/>
    <w:rsid w:val="00D749A4"/>
    <w:rsid w:val="00D74B7F"/>
    <w:rsid w:val="00D750EC"/>
    <w:rsid w:val="00D752E4"/>
    <w:rsid w:val="00D75602"/>
    <w:rsid w:val="00D75836"/>
    <w:rsid w:val="00D7594C"/>
    <w:rsid w:val="00D75B76"/>
    <w:rsid w:val="00D76734"/>
    <w:rsid w:val="00D772C1"/>
    <w:rsid w:val="00D800F5"/>
    <w:rsid w:val="00D806BD"/>
    <w:rsid w:val="00D80921"/>
    <w:rsid w:val="00D80B02"/>
    <w:rsid w:val="00D8129A"/>
    <w:rsid w:val="00D81B03"/>
    <w:rsid w:val="00D81BC4"/>
    <w:rsid w:val="00D81D2D"/>
    <w:rsid w:val="00D81F7F"/>
    <w:rsid w:val="00D8227D"/>
    <w:rsid w:val="00D83506"/>
    <w:rsid w:val="00D839EC"/>
    <w:rsid w:val="00D83E60"/>
    <w:rsid w:val="00D84487"/>
    <w:rsid w:val="00D8454F"/>
    <w:rsid w:val="00D8483C"/>
    <w:rsid w:val="00D84B61"/>
    <w:rsid w:val="00D84FC1"/>
    <w:rsid w:val="00D8515B"/>
    <w:rsid w:val="00D85572"/>
    <w:rsid w:val="00D8559B"/>
    <w:rsid w:val="00D85AA5"/>
    <w:rsid w:val="00D85CED"/>
    <w:rsid w:val="00D86181"/>
    <w:rsid w:val="00D86C60"/>
    <w:rsid w:val="00D86EBF"/>
    <w:rsid w:val="00D87443"/>
    <w:rsid w:val="00D87D1C"/>
    <w:rsid w:val="00D9000D"/>
    <w:rsid w:val="00D905DE"/>
    <w:rsid w:val="00D9077B"/>
    <w:rsid w:val="00D909AE"/>
    <w:rsid w:val="00D913FE"/>
    <w:rsid w:val="00D92031"/>
    <w:rsid w:val="00D9235A"/>
    <w:rsid w:val="00D932D1"/>
    <w:rsid w:val="00D9330A"/>
    <w:rsid w:val="00D943E3"/>
    <w:rsid w:val="00D94DDE"/>
    <w:rsid w:val="00D9637D"/>
    <w:rsid w:val="00D96600"/>
    <w:rsid w:val="00D96780"/>
    <w:rsid w:val="00D97609"/>
    <w:rsid w:val="00D97CBE"/>
    <w:rsid w:val="00DA0893"/>
    <w:rsid w:val="00DA0B2E"/>
    <w:rsid w:val="00DA1863"/>
    <w:rsid w:val="00DA1BED"/>
    <w:rsid w:val="00DA213E"/>
    <w:rsid w:val="00DA22E7"/>
    <w:rsid w:val="00DA2A8C"/>
    <w:rsid w:val="00DA2DFC"/>
    <w:rsid w:val="00DA3758"/>
    <w:rsid w:val="00DA4101"/>
    <w:rsid w:val="00DA448A"/>
    <w:rsid w:val="00DA49D9"/>
    <w:rsid w:val="00DA4B47"/>
    <w:rsid w:val="00DA4BDD"/>
    <w:rsid w:val="00DA5156"/>
    <w:rsid w:val="00DA5689"/>
    <w:rsid w:val="00DA5765"/>
    <w:rsid w:val="00DA5BF4"/>
    <w:rsid w:val="00DA6765"/>
    <w:rsid w:val="00DA68D5"/>
    <w:rsid w:val="00DA72A8"/>
    <w:rsid w:val="00DB0731"/>
    <w:rsid w:val="00DB1261"/>
    <w:rsid w:val="00DB17C7"/>
    <w:rsid w:val="00DB1846"/>
    <w:rsid w:val="00DB1868"/>
    <w:rsid w:val="00DB1D01"/>
    <w:rsid w:val="00DB1E9B"/>
    <w:rsid w:val="00DB29AE"/>
    <w:rsid w:val="00DB2A8E"/>
    <w:rsid w:val="00DB2AF0"/>
    <w:rsid w:val="00DB2CE1"/>
    <w:rsid w:val="00DB37BB"/>
    <w:rsid w:val="00DB44D4"/>
    <w:rsid w:val="00DB55C7"/>
    <w:rsid w:val="00DB56CF"/>
    <w:rsid w:val="00DB5E6C"/>
    <w:rsid w:val="00DB70A3"/>
    <w:rsid w:val="00DB70DB"/>
    <w:rsid w:val="00DB7516"/>
    <w:rsid w:val="00DB77D8"/>
    <w:rsid w:val="00DB7ABA"/>
    <w:rsid w:val="00DB7B65"/>
    <w:rsid w:val="00DC0686"/>
    <w:rsid w:val="00DC0C5C"/>
    <w:rsid w:val="00DC1864"/>
    <w:rsid w:val="00DC1F90"/>
    <w:rsid w:val="00DC21B8"/>
    <w:rsid w:val="00DC2599"/>
    <w:rsid w:val="00DC26EF"/>
    <w:rsid w:val="00DC2B2F"/>
    <w:rsid w:val="00DC315F"/>
    <w:rsid w:val="00DC31EA"/>
    <w:rsid w:val="00DC3A57"/>
    <w:rsid w:val="00DC424F"/>
    <w:rsid w:val="00DC438C"/>
    <w:rsid w:val="00DC46E8"/>
    <w:rsid w:val="00DC4798"/>
    <w:rsid w:val="00DC48B1"/>
    <w:rsid w:val="00DC57FB"/>
    <w:rsid w:val="00DC5B03"/>
    <w:rsid w:val="00DC600A"/>
    <w:rsid w:val="00DC62C6"/>
    <w:rsid w:val="00DC6CDF"/>
    <w:rsid w:val="00DC6ED2"/>
    <w:rsid w:val="00DC7051"/>
    <w:rsid w:val="00DC71C3"/>
    <w:rsid w:val="00DC7E21"/>
    <w:rsid w:val="00DD0536"/>
    <w:rsid w:val="00DD09B7"/>
    <w:rsid w:val="00DD0A1C"/>
    <w:rsid w:val="00DD0EB8"/>
    <w:rsid w:val="00DD0F25"/>
    <w:rsid w:val="00DD1994"/>
    <w:rsid w:val="00DD2139"/>
    <w:rsid w:val="00DD27C0"/>
    <w:rsid w:val="00DD3B40"/>
    <w:rsid w:val="00DD429D"/>
    <w:rsid w:val="00DD495D"/>
    <w:rsid w:val="00DD4C7C"/>
    <w:rsid w:val="00DD64D9"/>
    <w:rsid w:val="00DD7B4A"/>
    <w:rsid w:val="00DD7DC1"/>
    <w:rsid w:val="00DE009A"/>
    <w:rsid w:val="00DE0504"/>
    <w:rsid w:val="00DE071B"/>
    <w:rsid w:val="00DE0989"/>
    <w:rsid w:val="00DE1D85"/>
    <w:rsid w:val="00DE29C6"/>
    <w:rsid w:val="00DE3094"/>
    <w:rsid w:val="00DE40CC"/>
    <w:rsid w:val="00DE427E"/>
    <w:rsid w:val="00DE4508"/>
    <w:rsid w:val="00DE46D3"/>
    <w:rsid w:val="00DE4F2A"/>
    <w:rsid w:val="00DE4FE6"/>
    <w:rsid w:val="00DE535F"/>
    <w:rsid w:val="00DE5452"/>
    <w:rsid w:val="00DE58F2"/>
    <w:rsid w:val="00DE5C3A"/>
    <w:rsid w:val="00DE5F26"/>
    <w:rsid w:val="00DE6E53"/>
    <w:rsid w:val="00DE70AA"/>
    <w:rsid w:val="00DF0CAB"/>
    <w:rsid w:val="00DF12F4"/>
    <w:rsid w:val="00DF1394"/>
    <w:rsid w:val="00DF163E"/>
    <w:rsid w:val="00DF189A"/>
    <w:rsid w:val="00DF1B62"/>
    <w:rsid w:val="00DF2144"/>
    <w:rsid w:val="00DF2440"/>
    <w:rsid w:val="00DF2EEF"/>
    <w:rsid w:val="00DF3F1F"/>
    <w:rsid w:val="00DF4625"/>
    <w:rsid w:val="00DF4FF1"/>
    <w:rsid w:val="00DF517F"/>
    <w:rsid w:val="00DF51E4"/>
    <w:rsid w:val="00DF5814"/>
    <w:rsid w:val="00DF6B73"/>
    <w:rsid w:val="00DF6B7F"/>
    <w:rsid w:val="00DF6F80"/>
    <w:rsid w:val="00DF7346"/>
    <w:rsid w:val="00DF735F"/>
    <w:rsid w:val="00DF73A1"/>
    <w:rsid w:val="00DF758C"/>
    <w:rsid w:val="00DF7676"/>
    <w:rsid w:val="00E00319"/>
    <w:rsid w:val="00E00A9B"/>
    <w:rsid w:val="00E00C2E"/>
    <w:rsid w:val="00E0144C"/>
    <w:rsid w:val="00E01F27"/>
    <w:rsid w:val="00E02629"/>
    <w:rsid w:val="00E03284"/>
    <w:rsid w:val="00E038A8"/>
    <w:rsid w:val="00E039FF"/>
    <w:rsid w:val="00E04371"/>
    <w:rsid w:val="00E04420"/>
    <w:rsid w:val="00E04AEC"/>
    <w:rsid w:val="00E0578E"/>
    <w:rsid w:val="00E05CE6"/>
    <w:rsid w:val="00E06CD8"/>
    <w:rsid w:val="00E0739C"/>
    <w:rsid w:val="00E07815"/>
    <w:rsid w:val="00E07932"/>
    <w:rsid w:val="00E079AC"/>
    <w:rsid w:val="00E07EF0"/>
    <w:rsid w:val="00E1047A"/>
    <w:rsid w:val="00E10A43"/>
    <w:rsid w:val="00E11850"/>
    <w:rsid w:val="00E11D68"/>
    <w:rsid w:val="00E120F3"/>
    <w:rsid w:val="00E1270A"/>
    <w:rsid w:val="00E1298E"/>
    <w:rsid w:val="00E129F4"/>
    <w:rsid w:val="00E12CF7"/>
    <w:rsid w:val="00E13643"/>
    <w:rsid w:val="00E1367A"/>
    <w:rsid w:val="00E1448E"/>
    <w:rsid w:val="00E1454C"/>
    <w:rsid w:val="00E1456B"/>
    <w:rsid w:val="00E14AC5"/>
    <w:rsid w:val="00E14D97"/>
    <w:rsid w:val="00E15513"/>
    <w:rsid w:val="00E15B79"/>
    <w:rsid w:val="00E15C8D"/>
    <w:rsid w:val="00E16125"/>
    <w:rsid w:val="00E163C2"/>
    <w:rsid w:val="00E174F5"/>
    <w:rsid w:val="00E1770D"/>
    <w:rsid w:val="00E178BF"/>
    <w:rsid w:val="00E2074E"/>
    <w:rsid w:val="00E209B8"/>
    <w:rsid w:val="00E222F8"/>
    <w:rsid w:val="00E22C58"/>
    <w:rsid w:val="00E22D5F"/>
    <w:rsid w:val="00E22ED7"/>
    <w:rsid w:val="00E2311B"/>
    <w:rsid w:val="00E2331D"/>
    <w:rsid w:val="00E23DFA"/>
    <w:rsid w:val="00E2452B"/>
    <w:rsid w:val="00E24B7F"/>
    <w:rsid w:val="00E24D61"/>
    <w:rsid w:val="00E25210"/>
    <w:rsid w:val="00E25397"/>
    <w:rsid w:val="00E25C1A"/>
    <w:rsid w:val="00E25E08"/>
    <w:rsid w:val="00E26451"/>
    <w:rsid w:val="00E272AC"/>
    <w:rsid w:val="00E27365"/>
    <w:rsid w:val="00E27655"/>
    <w:rsid w:val="00E27D0D"/>
    <w:rsid w:val="00E30575"/>
    <w:rsid w:val="00E30CD1"/>
    <w:rsid w:val="00E313B0"/>
    <w:rsid w:val="00E313FB"/>
    <w:rsid w:val="00E317E9"/>
    <w:rsid w:val="00E31A67"/>
    <w:rsid w:val="00E31A97"/>
    <w:rsid w:val="00E31DAC"/>
    <w:rsid w:val="00E322C4"/>
    <w:rsid w:val="00E32A93"/>
    <w:rsid w:val="00E32B16"/>
    <w:rsid w:val="00E32B58"/>
    <w:rsid w:val="00E32E7F"/>
    <w:rsid w:val="00E32F4C"/>
    <w:rsid w:val="00E330EE"/>
    <w:rsid w:val="00E3313B"/>
    <w:rsid w:val="00E33AD0"/>
    <w:rsid w:val="00E3469C"/>
    <w:rsid w:val="00E34F36"/>
    <w:rsid w:val="00E3622F"/>
    <w:rsid w:val="00E37257"/>
    <w:rsid w:val="00E37AE9"/>
    <w:rsid w:val="00E37C69"/>
    <w:rsid w:val="00E40416"/>
    <w:rsid w:val="00E406C4"/>
    <w:rsid w:val="00E4086C"/>
    <w:rsid w:val="00E40FB2"/>
    <w:rsid w:val="00E41146"/>
    <w:rsid w:val="00E41661"/>
    <w:rsid w:val="00E41B48"/>
    <w:rsid w:val="00E42424"/>
    <w:rsid w:val="00E42485"/>
    <w:rsid w:val="00E42AD1"/>
    <w:rsid w:val="00E42C41"/>
    <w:rsid w:val="00E42D3F"/>
    <w:rsid w:val="00E42FD2"/>
    <w:rsid w:val="00E431DB"/>
    <w:rsid w:val="00E43462"/>
    <w:rsid w:val="00E4390D"/>
    <w:rsid w:val="00E45309"/>
    <w:rsid w:val="00E45938"/>
    <w:rsid w:val="00E45F0E"/>
    <w:rsid w:val="00E462CB"/>
    <w:rsid w:val="00E46A9E"/>
    <w:rsid w:val="00E46CFC"/>
    <w:rsid w:val="00E46ECF"/>
    <w:rsid w:val="00E4714E"/>
    <w:rsid w:val="00E4728B"/>
    <w:rsid w:val="00E47A8A"/>
    <w:rsid w:val="00E509BE"/>
    <w:rsid w:val="00E51171"/>
    <w:rsid w:val="00E51377"/>
    <w:rsid w:val="00E5153A"/>
    <w:rsid w:val="00E52E24"/>
    <w:rsid w:val="00E52E34"/>
    <w:rsid w:val="00E52F5E"/>
    <w:rsid w:val="00E53852"/>
    <w:rsid w:val="00E53D1F"/>
    <w:rsid w:val="00E53FC3"/>
    <w:rsid w:val="00E54061"/>
    <w:rsid w:val="00E5414D"/>
    <w:rsid w:val="00E5442C"/>
    <w:rsid w:val="00E5446B"/>
    <w:rsid w:val="00E5481A"/>
    <w:rsid w:val="00E548C4"/>
    <w:rsid w:val="00E54C0B"/>
    <w:rsid w:val="00E54CA3"/>
    <w:rsid w:val="00E55B24"/>
    <w:rsid w:val="00E55EE1"/>
    <w:rsid w:val="00E56567"/>
    <w:rsid w:val="00E567EA"/>
    <w:rsid w:val="00E56E24"/>
    <w:rsid w:val="00E57251"/>
    <w:rsid w:val="00E577B4"/>
    <w:rsid w:val="00E57C75"/>
    <w:rsid w:val="00E57FD2"/>
    <w:rsid w:val="00E605F8"/>
    <w:rsid w:val="00E60C92"/>
    <w:rsid w:val="00E60E71"/>
    <w:rsid w:val="00E610E5"/>
    <w:rsid w:val="00E614B3"/>
    <w:rsid w:val="00E61749"/>
    <w:rsid w:val="00E61A84"/>
    <w:rsid w:val="00E61D64"/>
    <w:rsid w:val="00E61EA2"/>
    <w:rsid w:val="00E6264A"/>
    <w:rsid w:val="00E62B68"/>
    <w:rsid w:val="00E62BD3"/>
    <w:rsid w:val="00E62DE5"/>
    <w:rsid w:val="00E63054"/>
    <w:rsid w:val="00E63E75"/>
    <w:rsid w:val="00E63E87"/>
    <w:rsid w:val="00E64305"/>
    <w:rsid w:val="00E6471B"/>
    <w:rsid w:val="00E6562E"/>
    <w:rsid w:val="00E65BBE"/>
    <w:rsid w:val="00E65BF5"/>
    <w:rsid w:val="00E66312"/>
    <w:rsid w:val="00E664BD"/>
    <w:rsid w:val="00E66B7A"/>
    <w:rsid w:val="00E67AA2"/>
    <w:rsid w:val="00E67F94"/>
    <w:rsid w:val="00E70343"/>
    <w:rsid w:val="00E707C2"/>
    <w:rsid w:val="00E70B74"/>
    <w:rsid w:val="00E7106E"/>
    <w:rsid w:val="00E71630"/>
    <w:rsid w:val="00E71D81"/>
    <w:rsid w:val="00E72243"/>
    <w:rsid w:val="00E72302"/>
    <w:rsid w:val="00E72923"/>
    <w:rsid w:val="00E72FEF"/>
    <w:rsid w:val="00E737C2"/>
    <w:rsid w:val="00E74347"/>
    <w:rsid w:val="00E74ACD"/>
    <w:rsid w:val="00E74F6B"/>
    <w:rsid w:val="00E7524C"/>
    <w:rsid w:val="00E7546B"/>
    <w:rsid w:val="00E75867"/>
    <w:rsid w:val="00E77794"/>
    <w:rsid w:val="00E778B2"/>
    <w:rsid w:val="00E779E4"/>
    <w:rsid w:val="00E804EB"/>
    <w:rsid w:val="00E80A9B"/>
    <w:rsid w:val="00E80C32"/>
    <w:rsid w:val="00E81D4C"/>
    <w:rsid w:val="00E8200D"/>
    <w:rsid w:val="00E829D4"/>
    <w:rsid w:val="00E82AFE"/>
    <w:rsid w:val="00E83364"/>
    <w:rsid w:val="00E8346E"/>
    <w:rsid w:val="00E83DE7"/>
    <w:rsid w:val="00E84205"/>
    <w:rsid w:val="00E85163"/>
    <w:rsid w:val="00E854F5"/>
    <w:rsid w:val="00E85756"/>
    <w:rsid w:val="00E85C5A"/>
    <w:rsid w:val="00E86113"/>
    <w:rsid w:val="00E870BF"/>
    <w:rsid w:val="00E874BB"/>
    <w:rsid w:val="00E879B6"/>
    <w:rsid w:val="00E87A12"/>
    <w:rsid w:val="00E87A46"/>
    <w:rsid w:val="00E87FDE"/>
    <w:rsid w:val="00E90487"/>
    <w:rsid w:val="00E91BA1"/>
    <w:rsid w:val="00E9221F"/>
    <w:rsid w:val="00E924FD"/>
    <w:rsid w:val="00E9277C"/>
    <w:rsid w:val="00E92A9D"/>
    <w:rsid w:val="00E92CB4"/>
    <w:rsid w:val="00E92F9B"/>
    <w:rsid w:val="00E94640"/>
    <w:rsid w:val="00E95004"/>
    <w:rsid w:val="00E952DB"/>
    <w:rsid w:val="00E95D1A"/>
    <w:rsid w:val="00E960CA"/>
    <w:rsid w:val="00E9716C"/>
    <w:rsid w:val="00E971E5"/>
    <w:rsid w:val="00E9727B"/>
    <w:rsid w:val="00E97636"/>
    <w:rsid w:val="00E97665"/>
    <w:rsid w:val="00E97930"/>
    <w:rsid w:val="00E97A51"/>
    <w:rsid w:val="00E97D81"/>
    <w:rsid w:val="00EA077C"/>
    <w:rsid w:val="00EA07D0"/>
    <w:rsid w:val="00EA0CB4"/>
    <w:rsid w:val="00EA1352"/>
    <w:rsid w:val="00EA162D"/>
    <w:rsid w:val="00EA252C"/>
    <w:rsid w:val="00EA2D81"/>
    <w:rsid w:val="00EA30A1"/>
    <w:rsid w:val="00EA3AC4"/>
    <w:rsid w:val="00EA3D98"/>
    <w:rsid w:val="00EA4132"/>
    <w:rsid w:val="00EA46D9"/>
    <w:rsid w:val="00EA48B3"/>
    <w:rsid w:val="00EA4C46"/>
    <w:rsid w:val="00EA4EE3"/>
    <w:rsid w:val="00EA4F53"/>
    <w:rsid w:val="00EA5652"/>
    <w:rsid w:val="00EA5733"/>
    <w:rsid w:val="00EA5F10"/>
    <w:rsid w:val="00EA611B"/>
    <w:rsid w:val="00EA6283"/>
    <w:rsid w:val="00EA7E6E"/>
    <w:rsid w:val="00EB033F"/>
    <w:rsid w:val="00EB0ACF"/>
    <w:rsid w:val="00EB191A"/>
    <w:rsid w:val="00EB2BA9"/>
    <w:rsid w:val="00EB3115"/>
    <w:rsid w:val="00EB42E3"/>
    <w:rsid w:val="00EB444B"/>
    <w:rsid w:val="00EB4CA2"/>
    <w:rsid w:val="00EB5040"/>
    <w:rsid w:val="00EB5857"/>
    <w:rsid w:val="00EB5F23"/>
    <w:rsid w:val="00EB662C"/>
    <w:rsid w:val="00EB66C5"/>
    <w:rsid w:val="00EB75BA"/>
    <w:rsid w:val="00EB75E7"/>
    <w:rsid w:val="00EB779A"/>
    <w:rsid w:val="00EB7E70"/>
    <w:rsid w:val="00EB7EC4"/>
    <w:rsid w:val="00EC0D83"/>
    <w:rsid w:val="00EC12E5"/>
    <w:rsid w:val="00EC1949"/>
    <w:rsid w:val="00EC1D17"/>
    <w:rsid w:val="00EC2E53"/>
    <w:rsid w:val="00EC36AD"/>
    <w:rsid w:val="00EC4238"/>
    <w:rsid w:val="00EC426F"/>
    <w:rsid w:val="00EC4EA0"/>
    <w:rsid w:val="00EC555F"/>
    <w:rsid w:val="00EC56B5"/>
    <w:rsid w:val="00EC5CB7"/>
    <w:rsid w:val="00EC5D44"/>
    <w:rsid w:val="00EC61F1"/>
    <w:rsid w:val="00EC6337"/>
    <w:rsid w:val="00EC6B63"/>
    <w:rsid w:val="00EC770D"/>
    <w:rsid w:val="00EC77B6"/>
    <w:rsid w:val="00ED0072"/>
    <w:rsid w:val="00ED0209"/>
    <w:rsid w:val="00ED0FA0"/>
    <w:rsid w:val="00ED107C"/>
    <w:rsid w:val="00ED122E"/>
    <w:rsid w:val="00ED1671"/>
    <w:rsid w:val="00ED22B7"/>
    <w:rsid w:val="00ED2483"/>
    <w:rsid w:val="00ED3277"/>
    <w:rsid w:val="00ED4A6A"/>
    <w:rsid w:val="00ED791E"/>
    <w:rsid w:val="00ED7F97"/>
    <w:rsid w:val="00EE0FCD"/>
    <w:rsid w:val="00EE122B"/>
    <w:rsid w:val="00EE13D6"/>
    <w:rsid w:val="00EE21D5"/>
    <w:rsid w:val="00EE25CD"/>
    <w:rsid w:val="00EE2A2A"/>
    <w:rsid w:val="00EE2ABA"/>
    <w:rsid w:val="00EE390C"/>
    <w:rsid w:val="00EE3926"/>
    <w:rsid w:val="00EE3D28"/>
    <w:rsid w:val="00EE45A3"/>
    <w:rsid w:val="00EE49A0"/>
    <w:rsid w:val="00EE4D13"/>
    <w:rsid w:val="00EE4E86"/>
    <w:rsid w:val="00EE4F48"/>
    <w:rsid w:val="00EE529E"/>
    <w:rsid w:val="00EE6481"/>
    <w:rsid w:val="00EE6579"/>
    <w:rsid w:val="00EE65B1"/>
    <w:rsid w:val="00EE7F23"/>
    <w:rsid w:val="00EF062B"/>
    <w:rsid w:val="00EF17DB"/>
    <w:rsid w:val="00EF232B"/>
    <w:rsid w:val="00EF267F"/>
    <w:rsid w:val="00EF2C22"/>
    <w:rsid w:val="00EF3168"/>
    <w:rsid w:val="00EF3374"/>
    <w:rsid w:val="00EF3400"/>
    <w:rsid w:val="00EF3737"/>
    <w:rsid w:val="00EF3779"/>
    <w:rsid w:val="00EF38FD"/>
    <w:rsid w:val="00EF3D09"/>
    <w:rsid w:val="00EF5824"/>
    <w:rsid w:val="00EF5A57"/>
    <w:rsid w:val="00EF5B76"/>
    <w:rsid w:val="00EF6718"/>
    <w:rsid w:val="00F00177"/>
    <w:rsid w:val="00F00C71"/>
    <w:rsid w:val="00F00CED"/>
    <w:rsid w:val="00F00F0B"/>
    <w:rsid w:val="00F01BDE"/>
    <w:rsid w:val="00F01DC1"/>
    <w:rsid w:val="00F020E0"/>
    <w:rsid w:val="00F02B3D"/>
    <w:rsid w:val="00F031E1"/>
    <w:rsid w:val="00F03C83"/>
    <w:rsid w:val="00F03CEA"/>
    <w:rsid w:val="00F04800"/>
    <w:rsid w:val="00F04A2D"/>
    <w:rsid w:val="00F05047"/>
    <w:rsid w:val="00F05239"/>
    <w:rsid w:val="00F05BF0"/>
    <w:rsid w:val="00F06CF2"/>
    <w:rsid w:val="00F06E8B"/>
    <w:rsid w:val="00F07454"/>
    <w:rsid w:val="00F10132"/>
    <w:rsid w:val="00F11401"/>
    <w:rsid w:val="00F11F09"/>
    <w:rsid w:val="00F11FCF"/>
    <w:rsid w:val="00F13B40"/>
    <w:rsid w:val="00F141D0"/>
    <w:rsid w:val="00F144E8"/>
    <w:rsid w:val="00F1494C"/>
    <w:rsid w:val="00F14BB1"/>
    <w:rsid w:val="00F1604C"/>
    <w:rsid w:val="00F167EB"/>
    <w:rsid w:val="00F16975"/>
    <w:rsid w:val="00F175F9"/>
    <w:rsid w:val="00F176E7"/>
    <w:rsid w:val="00F177C0"/>
    <w:rsid w:val="00F2025A"/>
    <w:rsid w:val="00F20360"/>
    <w:rsid w:val="00F2067A"/>
    <w:rsid w:val="00F208BB"/>
    <w:rsid w:val="00F20C6C"/>
    <w:rsid w:val="00F212D5"/>
    <w:rsid w:val="00F22EFF"/>
    <w:rsid w:val="00F24189"/>
    <w:rsid w:val="00F24352"/>
    <w:rsid w:val="00F24B38"/>
    <w:rsid w:val="00F24CA2"/>
    <w:rsid w:val="00F25DBE"/>
    <w:rsid w:val="00F2652F"/>
    <w:rsid w:val="00F2683E"/>
    <w:rsid w:val="00F26848"/>
    <w:rsid w:val="00F26940"/>
    <w:rsid w:val="00F26961"/>
    <w:rsid w:val="00F2709E"/>
    <w:rsid w:val="00F2767B"/>
    <w:rsid w:val="00F27B62"/>
    <w:rsid w:val="00F307DA"/>
    <w:rsid w:val="00F309F9"/>
    <w:rsid w:val="00F311C2"/>
    <w:rsid w:val="00F31B40"/>
    <w:rsid w:val="00F31BB7"/>
    <w:rsid w:val="00F32361"/>
    <w:rsid w:val="00F329BF"/>
    <w:rsid w:val="00F32C3B"/>
    <w:rsid w:val="00F32DCF"/>
    <w:rsid w:val="00F32FA4"/>
    <w:rsid w:val="00F33126"/>
    <w:rsid w:val="00F33A29"/>
    <w:rsid w:val="00F33E2C"/>
    <w:rsid w:val="00F3432F"/>
    <w:rsid w:val="00F360D6"/>
    <w:rsid w:val="00F36546"/>
    <w:rsid w:val="00F36586"/>
    <w:rsid w:val="00F36BF3"/>
    <w:rsid w:val="00F36FC8"/>
    <w:rsid w:val="00F37116"/>
    <w:rsid w:val="00F4032F"/>
    <w:rsid w:val="00F403BC"/>
    <w:rsid w:val="00F40F6B"/>
    <w:rsid w:val="00F421C0"/>
    <w:rsid w:val="00F43304"/>
    <w:rsid w:val="00F434F8"/>
    <w:rsid w:val="00F43D55"/>
    <w:rsid w:val="00F4412F"/>
    <w:rsid w:val="00F4434F"/>
    <w:rsid w:val="00F44C8A"/>
    <w:rsid w:val="00F44D9E"/>
    <w:rsid w:val="00F44FAF"/>
    <w:rsid w:val="00F45266"/>
    <w:rsid w:val="00F45A62"/>
    <w:rsid w:val="00F45CE1"/>
    <w:rsid w:val="00F4695C"/>
    <w:rsid w:val="00F46C1C"/>
    <w:rsid w:val="00F46E6D"/>
    <w:rsid w:val="00F473E8"/>
    <w:rsid w:val="00F474A9"/>
    <w:rsid w:val="00F47AF5"/>
    <w:rsid w:val="00F47E6B"/>
    <w:rsid w:val="00F50EB3"/>
    <w:rsid w:val="00F51074"/>
    <w:rsid w:val="00F52A85"/>
    <w:rsid w:val="00F5333C"/>
    <w:rsid w:val="00F53858"/>
    <w:rsid w:val="00F53CDE"/>
    <w:rsid w:val="00F5425F"/>
    <w:rsid w:val="00F54AB3"/>
    <w:rsid w:val="00F563DB"/>
    <w:rsid w:val="00F56557"/>
    <w:rsid w:val="00F576FA"/>
    <w:rsid w:val="00F57DD5"/>
    <w:rsid w:val="00F60B5F"/>
    <w:rsid w:val="00F61869"/>
    <w:rsid w:val="00F628EF"/>
    <w:rsid w:val="00F638CD"/>
    <w:rsid w:val="00F6425F"/>
    <w:rsid w:val="00F64415"/>
    <w:rsid w:val="00F6442F"/>
    <w:rsid w:val="00F64465"/>
    <w:rsid w:val="00F64D44"/>
    <w:rsid w:val="00F64FB3"/>
    <w:rsid w:val="00F65040"/>
    <w:rsid w:val="00F65A42"/>
    <w:rsid w:val="00F65CC3"/>
    <w:rsid w:val="00F664AC"/>
    <w:rsid w:val="00F67568"/>
    <w:rsid w:val="00F678B4"/>
    <w:rsid w:val="00F67FAA"/>
    <w:rsid w:val="00F7078B"/>
    <w:rsid w:val="00F709A8"/>
    <w:rsid w:val="00F70E7A"/>
    <w:rsid w:val="00F71734"/>
    <w:rsid w:val="00F722B6"/>
    <w:rsid w:val="00F723A0"/>
    <w:rsid w:val="00F729A1"/>
    <w:rsid w:val="00F72C0E"/>
    <w:rsid w:val="00F7303D"/>
    <w:rsid w:val="00F7346A"/>
    <w:rsid w:val="00F73A66"/>
    <w:rsid w:val="00F7442C"/>
    <w:rsid w:val="00F75105"/>
    <w:rsid w:val="00F75581"/>
    <w:rsid w:val="00F75E93"/>
    <w:rsid w:val="00F767B8"/>
    <w:rsid w:val="00F76A7E"/>
    <w:rsid w:val="00F76D85"/>
    <w:rsid w:val="00F7772C"/>
    <w:rsid w:val="00F77ADB"/>
    <w:rsid w:val="00F77ED5"/>
    <w:rsid w:val="00F80037"/>
    <w:rsid w:val="00F81C01"/>
    <w:rsid w:val="00F81C10"/>
    <w:rsid w:val="00F8310D"/>
    <w:rsid w:val="00F834FD"/>
    <w:rsid w:val="00F84264"/>
    <w:rsid w:val="00F843D8"/>
    <w:rsid w:val="00F85DE1"/>
    <w:rsid w:val="00F868F5"/>
    <w:rsid w:val="00F86C83"/>
    <w:rsid w:val="00F86CF3"/>
    <w:rsid w:val="00F90865"/>
    <w:rsid w:val="00F90EA4"/>
    <w:rsid w:val="00F90F91"/>
    <w:rsid w:val="00F916FA"/>
    <w:rsid w:val="00F91829"/>
    <w:rsid w:val="00F9192C"/>
    <w:rsid w:val="00F91F86"/>
    <w:rsid w:val="00F921AD"/>
    <w:rsid w:val="00F92548"/>
    <w:rsid w:val="00F92656"/>
    <w:rsid w:val="00F92FC7"/>
    <w:rsid w:val="00F931AA"/>
    <w:rsid w:val="00F93449"/>
    <w:rsid w:val="00F93904"/>
    <w:rsid w:val="00F93A1B"/>
    <w:rsid w:val="00F9547F"/>
    <w:rsid w:val="00F957A0"/>
    <w:rsid w:val="00F95996"/>
    <w:rsid w:val="00F95FB7"/>
    <w:rsid w:val="00F96076"/>
    <w:rsid w:val="00F96255"/>
    <w:rsid w:val="00F966EC"/>
    <w:rsid w:val="00F96965"/>
    <w:rsid w:val="00F96DFE"/>
    <w:rsid w:val="00F97210"/>
    <w:rsid w:val="00F97840"/>
    <w:rsid w:val="00F979CF"/>
    <w:rsid w:val="00FA0228"/>
    <w:rsid w:val="00FA1784"/>
    <w:rsid w:val="00FA1C2D"/>
    <w:rsid w:val="00FA20D3"/>
    <w:rsid w:val="00FA2C60"/>
    <w:rsid w:val="00FA3651"/>
    <w:rsid w:val="00FA37B9"/>
    <w:rsid w:val="00FA4A44"/>
    <w:rsid w:val="00FA4FBA"/>
    <w:rsid w:val="00FA5166"/>
    <w:rsid w:val="00FA6641"/>
    <w:rsid w:val="00FA66F4"/>
    <w:rsid w:val="00FA6CBC"/>
    <w:rsid w:val="00FA6EC4"/>
    <w:rsid w:val="00FA7495"/>
    <w:rsid w:val="00FA794D"/>
    <w:rsid w:val="00FB0AF3"/>
    <w:rsid w:val="00FB0BF7"/>
    <w:rsid w:val="00FB259C"/>
    <w:rsid w:val="00FB28FC"/>
    <w:rsid w:val="00FB29A0"/>
    <w:rsid w:val="00FB29F2"/>
    <w:rsid w:val="00FB2C51"/>
    <w:rsid w:val="00FB2E07"/>
    <w:rsid w:val="00FB327F"/>
    <w:rsid w:val="00FB3362"/>
    <w:rsid w:val="00FB36F2"/>
    <w:rsid w:val="00FB3988"/>
    <w:rsid w:val="00FB3B26"/>
    <w:rsid w:val="00FB3FB5"/>
    <w:rsid w:val="00FB4365"/>
    <w:rsid w:val="00FB48C8"/>
    <w:rsid w:val="00FB48D4"/>
    <w:rsid w:val="00FB4A25"/>
    <w:rsid w:val="00FB4ED1"/>
    <w:rsid w:val="00FB5161"/>
    <w:rsid w:val="00FB5249"/>
    <w:rsid w:val="00FB52FB"/>
    <w:rsid w:val="00FB5CB6"/>
    <w:rsid w:val="00FB5EF9"/>
    <w:rsid w:val="00FB6CCA"/>
    <w:rsid w:val="00FB731A"/>
    <w:rsid w:val="00FB76CA"/>
    <w:rsid w:val="00FB792F"/>
    <w:rsid w:val="00FB79EE"/>
    <w:rsid w:val="00FC004B"/>
    <w:rsid w:val="00FC022A"/>
    <w:rsid w:val="00FC03B8"/>
    <w:rsid w:val="00FC0ECC"/>
    <w:rsid w:val="00FC1FF2"/>
    <w:rsid w:val="00FC2506"/>
    <w:rsid w:val="00FC3006"/>
    <w:rsid w:val="00FC317E"/>
    <w:rsid w:val="00FC340C"/>
    <w:rsid w:val="00FC36FC"/>
    <w:rsid w:val="00FC3827"/>
    <w:rsid w:val="00FC39FA"/>
    <w:rsid w:val="00FC3C26"/>
    <w:rsid w:val="00FC3D7A"/>
    <w:rsid w:val="00FC41AA"/>
    <w:rsid w:val="00FC421B"/>
    <w:rsid w:val="00FC5114"/>
    <w:rsid w:val="00FC67F9"/>
    <w:rsid w:val="00FC692D"/>
    <w:rsid w:val="00FC6D7C"/>
    <w:rsid w:val="00FC7557"/>
    <w:rsid w:val="00FC7929"/>
    <w:rsid w:val="00FC79B1"/>
    <w:rsid w:val="00FD09A5"/>
    <w:rsid w:val="00FD0FF8"/>
    <w:rsid w:val="00FD2917"/>
    <w:rsid w:val="00FD2B1F"/>
    <w:rsid w:val="00FD2F32"/>
    <w:rsid w:val="00FD31CF"/>
    <w:rsid w:val="00FD3F84"/>
    <w:rsid w:val="00FD422D"/>
    <w:rsid w:val="00FD4C0D"/>
    <w:rsid w:val="00FD4CA5"/>
    <w:rsid w:val="00FD6042"/>
    <w:rsid w:val="00FD640F"/>
    <w:rsid w:val="00FD68C2"/>
    <w:rsid w:val="00FD6B6A"/>
    <w:rsid w:val="00FD741E"/>
    <w:rsid w:val="00FD76F5"/>
    <w:rsid w:val="00FD79F3"/>
    <w:rsid w:val="00FD7CA4"/>
    <w:rsid w:val="00FD7CE9"/>
    <w:rsid w:val="00FE0536"/>
    <w:rsid w:val="00FE135E"/>
    <w:rsid w:val="00FE1ADD"/>
    <w:rsid w:val="00FE1BE6"/>
    <w:rsid w:val="00FE2A06"/>
    <w:rsid w:val="00FE2ECB"/>
    <w:rsid w:val="00FE2FA5"/>
    <w:rsid w:val="00FE356F"/>
    <w:rsid w:val="00FE3622"/>
    <w:rsid w:val="00FE3AD7"/>
    <w:rsid w:val="00FE4187"/>
    <w:rsid w:val="00FE4715"/>
    <w:rsid w:val="00FE4E62"/>
    <w:rsid w:val="00FE534D"/>
    <w:rsid w:val="00FE5A29"/>
    <w:rsid w:val="00FE638F"/>
    <w:rsid w:val="00FE63C6"/>
    <w:rsid w:val="00FE7855"/>
    <w:rsid w:val="00FE7997"/>
    <w:rsid w:val="00FE7C99"/>
    <w:rsid w:val="00FE7FA2"/>
    <w:rsid w:val="00FF0201"/>
    <w:rsid w:val="00FF0D29"/>
    <w:rsid w:val="00FF1D72"/>
    <w:rsid w:val="00FF1ED3"/>
    <w:rsid w:val="00FF26A7"/>
    <w:rsid w:val="00FF2800"/>
    <w:rsid w:val="00FF3370"/>
    <w:rsid w:val="00FF360D"/>
    <w:rsid w:val="00FF3769"/>
    <w:rsid w:val="00FF3A5A"/>
    <w:rsid w:val="00FF4043"/>
    <w:rsid w:val="00FF5039"/>
    <w:rsid w:val="00FF58E8"/>
    <w:rsid w:val="00FF5923"/>
    <w:rsid w:val="00FF5A1C"/>
    <w:rsid w:val="00FF5BFB"/>
    <w:rsid w:val="00FF5EA2"/>
    <w:rsid w:val="00FF6402"/>
    <w:rsid w:val="00FF64D1"/>
    <w:rsid w:val="00FF7111"/>
    <w:rsid w:val="00FF7289"/>
    <w:rsid w:val="00FF75B5"/>
    <w:rsid w:val="00FF7B44"/>
    <w:rsid w:val="00FF7F47"/>
    <w:rsid w:val="0139EF96"/>
    <w:rsid w:val="0157C2A1"/>
    <w:rsid w:val="018224DA"/>
    <w:rsid w:val="01A21501"/>
    <w:rsid w:val="01E4ECE0"/>
    <w:rsid w:val="022EE05D"/>
    <w:rsid w:val="028EAA11"/>
    <w:rsid w:val="02D289AB"/>
    <w:rsid w:val="0323203A"/>
    <w:rsid w:val="03261497"/>
    <w:rsid w:val="032EA42D"/>
    <w:rsid w:val="03324A90"/>
    <w:rsid w:val="03565431"/>
    <w:rsid w:val="037A26E1"/>
    <w:rsid w:val="039EAAF8"/>
    <w:rsid w:val="039F36DD"/>
    <w:rsid w:val="03A2A9AB"/>
    <w:rsid w:val="03A43F01"/>
    <w:rsid w:val="03AA0BDB"/>
    <w:rsid w:val="03BFBF5A"/>
    <w:rsid w:val="03C60E3C"/>
    <w:rsid w:val="03E658DB"/>
    <w:rsid w:val="03ED6957"/>
    <w:rsid w:val="0404DE0D"/>
    <w:rsid w:val="04852E28"/>
    <w:rsid w:val="048DCFCC"/>
    <w:rsid w:val="04A1A663"/>
    <w:rsid w:val="04A39D2F"/>
    <w:rsid w:val="051F1CBC"/>
    <w:rsid w:val="052A4377"/>
    <w:rsid w:val="053048CF"/>
    <w:rsid w:val="0561848E"/>
    <w:rsid w:val="05DFB110"/>
    <w:rsid w:val="062555A5"/>
    <w:rsid w:val="062E2A3F"/>
    <w:rsid w:val="062E7022"/>
    <w:rsid w:val="06556EBF"/>
    <w:rsid w:val="0690BD53"/>
    <w:rsid w:val="06A3FBFB"/>
    <w:rsid w:val="06B32869"/>
    <w:rsid w:val="06E74BBF"/>
    <w:rsid w:val="06FCDC3B"/>
    <w:rsid w:val="072CA9A4"/>
    <w:rsid w:val="0741D32A"/>
    <w:rsid w:val="074B485E"/>
    <w:rsid w:val="07541E2D"/>
    <w:rsid w:val="075CA230"/>
    <w:rsid w:val="076DC30F"/>
    <w:rsid w:val="07D14D95"/>
    <w:rsid w:val="07D27491"/>
    <w:rsid w:val="07E1650F"/>
    <w:rsid w:val="081D1945"/>
    <w:rsid w:val="08288A6E"/>
    <w:rsid w:val="082E3DF1"/>
    <w:rsid w:val="084AA73E"/>
    <w:rsid w:val="084F9042"/>
    <w:rsid w:val="085A8755"/>
    <w:rsid w:val="08F4B4E4"/>
    <w:rsid w:val="090E3657"/>
    <w:rsid w:val="0962523E"/>
    <w:rsid w:val="0962E2B5"/>
    <w:rsid w:val="09A3E410"/>
    <w:rsid w:val="09B7ACAF"/>
    <w:rsid w:val="09CCB433"/>
    <w:rsid w:val="0A367EB0"/>
    <w:rsid w:val="0A89EDEF"/>
    <w:rsid w:val="0A937C72"/>
    <w:rsid w:val="0B2D29E8"/>
    <w:rsid w:val="0B30C1D5"/>
    <w:rsid w:val="0B4FC156"/>
    <w:rsid w:val="0B6DA400"/>
    <w:rsid w:val="0B84FB5D"/>
    <w:rsid w:val="0C609CAA"/>
    <w:rsid w:val="0C6D825E"/>
    <w:rsid w:val="0C731585"/>
    <w:rsid w:val="0C7F656C"/>
    <w:rsid w:val="0C8BB61F"/>
    <w:rsid w:val="0CBD0121"/>
    <w:rsid w:val="0CDA8939"/>
    <w:rsid w:val="0CFA88C9"/>
    <w:rsid w:val="0D1F0FEE"/>
    <w:rsid w:val="0D6C1BA1"/>
    <w:rsid w:val="0D7C8D2A"/>
    <w:rsid w:val="0D7CFC69"/>
    <w:rsid w:val="0D7EA3E7"/>
    <w:rsid w:val="0D823200"/>
    <w:rsid w:val="0DC0F739"/>
    <w:rsid w:val="0DEFC687"/>
    <w:rsid w:val="0E239E9F"/>
    <w:rsid w:val="0E5D8F15"/>
    <w:rsid w:val="0E705AB5"/>
    <w:rsid w:val="0E7A4B11"/>
    <w:rsid w:val="0E89846D"/>
    <w:rsid w:val="0E989A61"/>
    <w:rsid w:val="0EB32814"/>
    <w:rsid w:val="0EB51352"/>
    <w:rsid w:val="0EEB48C1"/>
    <w:rsid w:val="0F177619"/>
    <w:rsid w:val="0F1C5ABD"/>
    <w:rsid w:val="0F797BCC"/>
    <w:rsid w:val="0F87E839"/>
    <w:rsid w:val="0FC9F7BA"/>
    <w:rsid w:val="103146A5"/>
    <w:rsid w:val="107F5142"/>
    <w:rsid w:val="1080C301"/>
    <w:rsid w:val="10994145"/>
    <w:rsid w:val="1099A4C9"/>
    <w:rsid w:val="10B3467A"/>
    <w:rsid w:val="10C5B392"/>
    <w:rsid w:val="10F17707"/>
    <w:rsid w:val="110C0D0B"/>
    <w:rsid w:val="1148B8CE"/>
    <w:rsid w:val="114DDD5E"/>
    <w:rsid w:val="116B7DF3"/>
    <w:rsid w:val="119AF91D"/>
    <w:rsid w:val="119CAB78"/>
    <w:rsid w:val="11AA63EF"/>
    <w:rsid w:val="11BAA2A7"/>
    <w:rsid w:val="11CAE2E5"/>
    <w:rsid w:val="11E98949"/>
    <w:rsid w:val="12127D34"/>
    <w:rsid w:val="123FCA2D"/>
    <w:rsid w:val="1292D4C5"/>
    <w:rsid w:val="129E3337"/>
    <w:rsid w:val="12A56B7C"/>
    <w:rsid w:val="12D06B0E"/>
    <w:rsid w:val="1310ED3A"/>
    <w:rsid w:val="134D8F18"/>
    <w:rsid w:val="13589D1C"/>
    <w:rsid w:val="135EC880"/>
    <w:rsid w:val="135ECE4F"/>
    <w:rsid w:val="13E4619A"/>
    <w:rsid w:val="141E9617"/>
    <w:rsid w:val="1479EC8F"/>
    <w:rsid w:val="14B6A9C1"/>
    <w:rsid w:val="14B8D431"/>
    <w:rsid w:val="14C2862E"/>
    <w:rsid w:val="14D793BF"/>
    <w:rsid w:val="14DFA64B"/>
    <w:rsid w:val="14F60114"/>
    <w:rsid w:val="150BA834"/>
    <w:rsid w:val="151491D9"/>
    <w:rsid w:val="1539646C"/>
    <w:rsid w:val="153AF803"/>
    <w:rsid w:val="1560F982"/>
    <w:rsid w:val="159B0D7E"/>
    <w:rsid w:val="159FA314"/>
    <w:rsid w:val="1609E768"/>
    <w:rsid w:val="161B17A7"/>
    <w:rsid w:val="1641F92C"/>
    <w:rsid w:val="1657952B"/>
    <w:rsid w:val="16B42FC7"/>
    <w:rsid w:val="170FBF14"/>
    <w:rsid w:val="17150C50"/>
    <w:rsid w:val="171C899C"/>
    <w:rsid w:val="1757ED74"/>
    <w:rsid w:val="175D032F"/>
    <w:rsid w:val="17EF2D84"/>
    <w:rsid w:val="1842B17E"/>
    <w:rsid w:val="1849C78C"/>
    <w:rsid w:val="18745FE6"/>
    <w:rsid w:val="187B5AA6"/>
    <w:rsid w:val="189C7AAC"/>
    <w:rsid w:val="18A0D1C3"/>
    <w:rsid w:val="18D4A57F"/>
    <w:rsid w:val="18E1416B"/>
    <w:rsid w:val="18F8CC60"/>
    <w:rsid w:val="19422270"/>
    <w:rsid w:val="1970B54D"/>
    <w:rsid w:val="19781998"/>
    <w:rsid w:val="19A26902"/>
    <w:rsid w:val="19B0EC62"/>
    <w:rsid w:val="19C323DB"/>
    <w:rsid w:val="19C9A508"/>
    <w:rsid w:val="19E58EF1"/>
    <w:rsid w:val="1A08F103"/>
    <w:rsid w:val="1A0D5844"/>
    <w:rsid w:val="1A476486"/>
    <w:rsid w:val="1A602A44"/>
    <w:rsid w:val="1A711AFE"/>
    <w:rsid w:val="1A88F0C4"/>
    <w:rsid w:val="1B05C809"/>
    <w:rsid w:val="1B094F56"/>
    <w:rsid w:val="1B15DF5E"/>
    <w:rsid w:val="1B29354E"/>
    <w:rsid w:val="1B402411"/>
    <w:rsid w:val="1B4EA054"/>
    <w:rsid w:val="1B57D4C8"/>
    <w:rsid w:val="1C6C9787"/>
    <w:rsid w:val="1C7F0809"/>
    <w:rsid w:val="1CB40C1E"/>
    <w:rsid w:val="1CC22A76"/>
    <w:rsid w:val="1CE7663F"/>
    <w:rsid w:val="1D0B2CB1"/>
    <w:rsid w:val="1D1E693B"/>
    <w:rsid w:val="1D24F500"/>
    <w:rsid w:val="1D2CED1E"/>
    <w:rsid w:val="1D626FA0"/>
    <w:rsid w:val="1DAF2140"/>
    <w:rsid w:val="1DD366F5"/>
    <w:rsid w:val="1E0937F1"/>
    <w:rsid w:val="1E3940F6"/>
    <w:rsid w:val="1E745221"/>
    <w:rsid w:val="1E79E62A"/>
    <w:rsid w:val="1E885841"/>
    <w:rsid w:val="1EA00F98"/>
    <w:rsid w:val="1EE53D14"/>
    <w:rsid w:val="1F38596E"/>
    <w:rsid w:val="1F3F9E6C"/>
    <w:rsid w:val="1F74EC08"/>
    <w:rsid w:val="20252AFA"/>
    <w:rsid w:val="2063F668"/>
    <w:rsid w:val="2095D6E8"/>
    <w:rsid w:val="20F52EC1"/>
    <w:rsid w:val="213CC8F3"/>
    <w:rsid w:val="2158BBF3"/>
    <w:rsid w:val="2181D10B"/>
    <w:rsid w:val="21894576"/>
    <w:rsid w:val="21A82C73"/>
    <w:rsid w:val="21AA5F4C"/>
    <w:rsid w:val="21AE0F8E"/>
    <w:rsid w:val="21E74D38"/>
    <w:rsid w:val="222987ED"/>
    <w:rsid w:val="2234064C"/>
    <w:rsid w:val="223C2E38"/>
    <w:rsid w:val="224A060F"/>
    <w:rsid w:val="2296891A"/>
    <w:rsid w:val="22ED204F"/>
    <w:rsid w:val="230B0D27"/>
    <w:rsid w:val="2344AADA"/>
    <w:rsid w:val="23A71F80"/>
    <w:rsid w:val="23DD5F21"/>
    <w:rsid w:val="23EDAA06"/>
    <w:rsid w:val="240036A8"/>
    <w:rsid w:val="24062AF5"/>
    <w:rsid w:val="24170C32"/>
    <w:rsid w:val="24209071"/>
    <w:rsid w:val="2421E308"/>
    <w:rsid w:val="24897068"/>
    <w:rsid w:val="24A7F4A4"/>
    <w:rsid w:val="24CA9381"/>
    <w:rsid w:val="24F26604"/>
    <w:rsid w:val="250E9D4C"/>
    <w:rsid w:val="2569239B"/>
    <w:rsid w:val="25C3B2C3"/>
    <w:rsid w:val="25DB1984"/>
    <w:rsid w:val="25E6CB07"/>
    <w:rsid w:val="2604436C"/>
    <w:rsid w:val="26BFC1D3"/>
    <w:rsid w:val="26C849B5"/>
    <w:rsid w:val="26CF717C"/>
    <w:rsid w:val="26F0C0FF"/>
    <w:rsid w:val="271133D7"/>
    <w:rsid w:val="2719111F"/>
    <w:rsid w:val="278BA7E7"/>
    <w:rsid w:val="28163FD0"/>
    <w:rsid w:val="282E5CE4"/>
    <w:rsid w:val="2851A773"/>
    <w:rsid w:val="285B4486"/>
    <w:rsid w:val="29BC94A4"/>
    <w:rsid w:val="29C8A482"/>
    <w:rsid w:val="29D1A883"/>
    <w:rsid w:val="2A148109"/>
    <w:rsid w:val="2A695315"/>
    <w:rsid w:val="2A93602A"/>
    <w:rsid w:val="2ACBBBA5"/>
    <w:rsid w:val="2AE2D3F4"/>
    <w:rsid w:val="2AF1D001"/>
    <w:rsid w:val="2B29F17F"/>
    <w:rsid w:val="2B2BF332"/>
    <w:rsid w:val="2B52E756"/>
    <w:rsid w:val="2B606134"/>
    <w:rsid w:val="2B96D45C"/>
    <w:rsid w:val="2BB79BCF"/>
    <w:rsid w:val="2BBE3242"/>
    <w:rsid w:val="2BC9BAC7"/>
    <w:rsid w:val="2BE98E6E"/>
    <w:rsid w:val="2BF1944B"/>
    <w:rsid w:val="2C052376"/>
    <w:rsid w:val="2C3A7FBE"/>
    <w:rsid w:val="2CAF0FD3"/>
    <w:rsid w:val="2CB4F8BC"/>
    <w:rsid w:val="2CF9FB0F"/>
    <w:rsid w:val="2D2697FB"/>
    <w:rsid w:val="2D622D0C"/>
    <w:rsid w:val="2D800FB9"/>
    <w:rsid w:val="2D8CCD34"/>
    <w:rsid w:val="2DABB687"/>
    <w:rsid w:val="2DAEABDF"/>
    <w:rsid w:val="2DBD4E4F"/>
    <w:rsid w:val="2E1C03DA"/>
    <w:rsid w:val="2E76D633"/>
    <w:rsid w:val="2E94B165"/>
    <w:rsid w:val="2EBFBA07"/>
    <w:rsid w:val="2EDC424F"/>
    <w:rsid w:val="2EF1A51F"/>
    <w:rsid w:val="2F028A4A"/>
    <w:rsid w:val="2F116E71"/>
    <w:rsid w:val="2F7AA176"/>
    <w:rsid w:val="2FE743FF"/>
    <w:rsid w:val="3005F47D"/>
    <w:rsid w:val="30250131"/>
    <w:rsid w:val="303914BA"/>
    <w:rsid w:val="308A1B81"/>
    <w:rsid w:val="30979110"/>
    <w:rsid w:val="30C4D639"/>
    <w:rsid w:val="30E6CC41"/>
    <w:rsid w:val="30FE7F8A"/>
    <w:rsid w:val="3124B851"/>
    <w:rsid w:val="312E04C2"/>
    <w:rsid w:val="31535402"/>
    <w:rsid w:val="31616C0E"/>
    <w:rsid w:val="3168E88E"/>
    <w:rsid w:val="31B45D13"/>
    <w:rsid w:val="32372808"/>
    <w:rsid w:val="324D979C"/>
    <w:rsid w:val="326F7E05"/>
    <w:rsid w:val="32779FC6"/>
    <w:rsid w:val="3284A2A6"/>
    <w:rsid w:val="32879703"/>
    <w:rsid w:val="32B00061"/>
    <w:rsid w:val="32B7FB23"/>
    <w:rsid w:val="32CD6D6B"/>
    <w:rsid w:val="32D31BD5"/>
    <w:rsid w:val="32ECE424"/>
    <w:rsid w:val="3309E057"/>
    <w:rsid w:val="3314EA9B"/>
    <w:rsid w:val="33563995"/>
    <w:rsid w:val="337B648E"/>
    <w:rsid w:val="338908F8"/>
    <w:rsid w:val="33C83D70"/>
    <w:rsid w:val="345F9A7D"/>
    <w:rsid w:val="3468BE14"/>
    <w:rsid w:val="3486CAD3"/>
    <w:rsid w:val="34AC8958"/>
    <w:rsid w:val="35116442"/>
    <w:rsid w:val="35480742"/>
    <w:rsid w:val="35830242"/>
    <w:rsid w:val="35C997D5"/>
    <w:rsid w:val="3611B57D"/>
    <w:rsid w:val="365D188C"/>
    <w:rsid w:val="36AD80B7"/>
    <w:rsid w:val="36C32762"/>
    <w:rsid w:val="36E1FCD0"/>
    <w:rsid w:val="373AA0E1"/>
    <w:rsid w:val="37E5B13C"/>
    <w:rsid w:val="37EE4EE8"/>
    <w:rsid w:val="3808BFC8"/>
    <w:rsid w:val="387C2D42"/>
    <w:rsid w:val="388F2F8A"/>
    <w:rsid w:val="390E4514"/>
    <w:rsid w:val="391C830C"/>
    <w:rsid w:val="39242368"/>
    <w:rsid w:val="397AD928"/>
    <w:rsid w:val="39985FFB"/>
    <w:rsid w:val="399A9629"/>
    <w:rsid w:val="39AC6226"/>
    <w:rsid w:val="39B0DD6A"/>
    <w:rsid w:val="39DBA05C"/>
    <w:rsid w:val="39DE3461"/>
    <w:rsid w:val="39E6AA03"/>
    <w:rsid w:val="3A5F05C9"/>
    <w:rsid w:val="3A6234C1"/>
    <w:rsid w:val="3AB7F94D"/>
    <w:rsid w:val="3ABFEE6B"/>
    <w:rsid w:val="3AD61857"/>
    <w:rsid w:val="3AF97CFF"/>
    <w:rsid w:val="3B2F6C67"/>
    <w:rsid w:val="3B38A172"/>
    <w:rsid w:val="3B8AB44E"/>
    <w:rsid w:val="3BB7C7EE"/>
    <w:rsid w:val="3BBB9351"/>
    <w:rsid w:val="3BC42B53"/>
    <w:rsid w:val="3BE3CB76"/>
    <w:rsid w:val="3C04253F"/>
    <w:rsid w:val="3C13D380"/>
    <w:rsid w:val="3C1B7A11"/>
    <w:rsid w:val="3C3387A2"/>
    <w:rsid w:val="3C419FAE"/>
    <w:rsid w:val="3C44C279"/>
    <w:rsid w:val="3C4AE267"/>
    <w:rsid w:val="3C6F924E"/>
    <w:rsid w:val="3C718D2A"/>
    <w:rsid w:val="3C81E888"/>
    <w:rsid w:val="3C90FD12"/>
    <w:rsid w:val="3C943877"/>
    <w:rsid w:val="3CCDB2B7"/>
    <w:rsid w:val="3CDF7AF4"/>
    <w:rsid w:val="3D0012F2"/>
    <w:rsid w:val="3D2E24D6"/>
    <w:rsid w:val="3D571A0F"/>
    <w:rsid w:val="3DA93F5A"/>
    <w:rsid w:val="3DC33468"/>
    <w:rsid w:val="3DDB06CB"/>
    <w:rsid w:val="3DFD2C25"/>
    <w:rsid w:val="3E5B655D"/>
    <w:rsid w:val="3E67F565"/>
    <w:rsid w:val="3EA0B65B"/>
    <w:rsid w:val="3EE33241"/>
    <w:rsid w:val="3EF1DDE5"/>
    <w:rsid w:val="3F0D4DE1"/>
    <w:rsid w:val="3F330B96"/>
    <w:rsid w:val="3F8030DC"/>
    <w:rsid w:val="3FA61308"/>
    <w:rsid w:val="3FB70FBF"/>
    <w:rsid w:val="3FB7B741"/>
    <w:rsid w:val="403E499C"/>
    <w:rsid w:val="406D18EC"/>
    <w:rsid w:val="40758303"/>
    <w:rsid w:val="40B3DACD"/>
    <w:rsid w:val="40DBB618"/>
    <w:rsid w:val="40E5363A"/>
    <w:rsid w:val="4106E4B8"/>
    <w:rsid w:val="412A5FFA"/>
    <w:rsid w:val="414BD580"/>
    <w:rsid w:val="416A73EB"/>
    <w:rsid w:val="41B19563"/>
    <w:rsid w:val="41BDE425"/>
    <w:rsid w:val="41CBFC31"/>
    <w:rsid w:val="42856751"/>
    <w:rsid w:val="428A6F75"/>
    <w:rsid w:val="42CA9111"/>
    <w:rsid w:val="42DEA39F"/>
    <w:rsid w:val="42E7F168"/>
    <w:rsid w:val="42EDD22B"/>
    <w:rsid w:val="42F1E247"/>
    <w:rsid w:val="42F79376"/>
    <w:rsid w:val="431DBB1C"/>
    <w:rsid w:val="435CD021"/>
    <w:rsid w:val="4365918D"/>
    <w:rsid w:val="4388D184"/>
    <w:rsid w:val="43A2AAEC"/>
    <w:rsid w:val="43F55AF2"/>
    <w:rsid w:val="4402BE13"/>
    <w:rsid w:val="4446133F"/>
    <w:rsid w:val="4476DD0D"/>
    <w:rsid w:val="44F4ED6F"/>
    <w:rsid w:val="44F6B259"/>
    <w:rsid w:val="44FA427A"/>
    <w:rsid w:val="4577E9E6"/>
    <w:rsid w:val="457A4740"/>
    <w:rsid w:val="4606C6D8"/>
    <w:rsid w:val="461A5D16"/>
    <w:rsid w:val="465DBAA6"/>
    <w:rsid w:val="467AE3DF"/>
    <w:rsid w:val="46954DBE"/>
    <w:rsid w:val="4699A045"/>
    <w:rsid w:val="46BD213C"/>
    <w:rsid w:val="46DF1EB6"/>
    <w:rsid w:val="472F2DF6"/>
    <w:rsid w:val="47B020E7"/>
    <w:rsid w:val="4810340E"/>
    <w:rsid w:val="48116D96"/>
    <w:rsid w:val="4866DCEF"/>
    <w:rsid w:val="48919BC6"/>
    <w:rsid w:val="48A33AB0"/>
    <w:rsid w:val="48CEA752"/>
    <w:rsid w:val="48FADA8B"/>
    <w:rsid w:val="4909D741"/>
    <w:rsid w:val="490CA996"/>
    <w:rsid w:val="494C7D5C"/>
    <w:rsid w:val="49711A82"/>
    <w:rsid w:val="497BDFBF"/>
    <w:rsid w:val="49AF1532"/>
    <w:rsid w:val="49D37519"/>
    <w:rsid w:val="49DE5E11"/>
    <w:rsid w:val="4A07B562"/>
    <w:rsid w:val="4A2212B8"/>
    <w:rsid w:val="4A2E91A7"/>
    <w:rsid w:val="4A78B29A"/>
    <w:rsid w:val="4A822143"/>
    <w:rsid w:val="4A94DE7E"/>
    <w:rsid w:val="4A9AAB5E"/>
    <w:rsid w:val="4A9B8F0D"/>
    <w:rsid w:val="4A9D12D9"/>
    <w:rsid w:val="4AA9448A"/>
    <w:rsid w:val="4ADBAA74"/>
    <w:rsid w:val="4AE29004"/>
    <w:rsid w:val="4AF5F928"/>
    <w:rsid w:val="4B0D284C"/>
    <w:rsid w:val="4B4BD542"/>
    <w:rsid w:val="4BAD7B05"/>
    <w:rsid w:val="4BFBFDA9"/>
    <w:rsid w:val="4BFF3F5E"/>
    <w:rsid w:val="4C2CC469"/>
    <w:rsid w:val="4CED1ABB"/>
    <w:rsid w:val="4D09F33C"/>
    <w:rsid w:val="4D20A402"/>
    <w:rsid w:val="4D39CE22"/>
    <w:rsid w:val="4D59F357"/>
    <w:rsid w:val="4D857936"/>
    <w:rsid w:val="4D864A37"/>
    <w:rsid w:val="4E777D74"/>
    <w:rsid w:val="4E94371E"/>
    <w:rsid w:val="4E9FCBC4"/>
    <w:rsid w:val="4EB943C0"/>
    <w:rsid w:val="4EFB7705"/>
    <w:rsid w:val="4F0BFB20"/>
    <w:rsid w:val="4F628DF6"/>
    <w:rsid w:val="4FB8A744"/>
    <w:rsid w:val="500125DA"/>
    <w:rsid w:val="500277A5"/>
    <w:rsid w:val="50362A48"/>
    <w:rsid w:val="504A23B6"/>
    <w:rsid w:val="507B2137"/>
    <w:rsid w:val="50AC9EF7"/>
    <w:rsid w:val="50C7D2DB"/>
    <w:rsid w:val="50D129A1"/>
    <w:rsid w:val="51091F31"/>
    <w:rsid w:val="51162090"/>
    <w:rsid w:val="519BF31B"/>
    <w:rsid w:val="51A73BBD"/>
    <w:rsid w:val="51E0F10B"/>
    <w:rsid w:val="51E30171"/>
    <w:rsid w:val="528B4C63"/>
    <w:rsid w:val="52C827B8"/>
    <w:rsid w:val="533EB449"/>
    <w:rsid w:val="53580A84"/>
    <w:rsid w:val="536E491C"/>
    <w:rsid w:val="538D2E92"/>
    <w:rsid w:val="5396AEB4"/>
    <w:rsid w:val="539D0173"/>
    <w:rsid w:val="53A06486"/>
    <w:rsid w:val="53F96AFF"/>
    <w:rsid w:val="5428411C"/>
    <w:rsid w:val="549A1FFF"/>
    <w:rsid w:val="54A35DF3"/>
    <w:rsid w:val="54DE9F9C"/>
    <w:rsid w:val="5536A01A"/>
    <w:rsid w:val="5566342C"/>
    <w:rsid w:val="55AEC0D9"/>
    <w:rsid w:val="55C496E7"/>
    <w:rsid w:val="55D1CB17"/>
    <w:rsid w:val="55FAFF5B"/>
    <w:rsid w:val="568284C1"/>
    <w:rsid w:val="56928B95"/>
    <w:rsid w:val="56BAD56C"/>
    <w:rsid w:val="56D54C97"/>
    <w:rsid w:val="56D55C88"/>
    <w:rsid w:val="56F4ED6D"/>
    <w:rsid w:val="5712AEED"/>
    <w:rsid w:val="5735E351"/>
    <w:rsid w:val="5742D08D"/>
    <w:rsid w:val="57D1AE16"/>
    <w:rsid w:val="5803BBB4"/>
    <w:rsid w:val="5808022F"/>
    <w:rsid w:val="5848C2EE"/>
    <w:rsid w:val="586B63B6"/>
    <w:rsid w:val="586E9D79"/>
    <w:rsid w:val="588F253B"/>
    <w:rsid w:val="58A81AC7"/>
    <w:rsid w:val="58ACE7A3"/>
    <w:rsid w:val="58C87490"/>
    <w:rsid w:val="5904F35C"/>
    <w:rsid w:val="591195CD"/>
    <w:rsid w:val="5955B7DB"/>
    <w:rsid w:val="595ED765"/>
    <w:rsid w:val="59710C6A"/>
    <w:rsid w:val="59770A2C"/>
    <w:rsid w:val="598021C8"/>
    <w:rsid w:val="5995D1DD"/>
    <w:rsid w:val="5999F014"/>
    <w:rsid w:val="59B93FC9"/>
    <w:rsid w:val="5A040D6D"/>
    <w:rsid w:val="5A122849"/>
    <w:rsid w:val="5A2178F1"/>
    <w:rsid w:val="5A74BD7B"/>
    <w:rsid w:val="5ACAD916"/>
    <w:rsid w:val="5AE56CD1"/>
    <w:rsid w:val="5AF68EBC"/>
    <w:rsid w:val="5B2967A1"/>
    <w:rsid w:val="5B5AD5CF"/>
    <w:rsid w:val="5B5EECFD"/>
    <w:rsid w:val="5B63A150"/>
    <w:rsid w:val="5B6DF5BF"/>
    <w:rsid w:val="5BCA9036"/>
    <w:rsid w:val="5BEAB7FA"/>
    <w:rsid w:val="5C133A38"/>
    <w:rsid w:val="5C1E6EB4"/>
    <w:rsid w:val="5C1EE30E"/>
    <w:rsid w:val="5C2FAEE9"/>
    <w:rsid w:val="5C58DDCF"/>
    <w:rsid w:val="5CB6CA4A"/>
    <w:rsid w:val="5CD0F95E"/>
    <w:rsid w:val="5CD1B814"/>
    <w:rsid w:val="5D0266DE"/>
    <w:rsid w:val="5D3436D8"/>
    <w:rsid w:val="5D7C6462"/>
    <w:rsid w:val="5D81DCE8"/>
    <w:rsid w:val="5DA00569"/>
    <w:rsid w:val="5DB23C5F"/>
    <w:rsid w:val="5DC6FE1B"/>
    <w:rsid w:val="5DC96C7E"/>
    <w:rsid w:val="5DE4C785"/>
    <w:rsid w:val="5DE9DBF4"/>
    <w:rsid w:val="5E15624B"/>
    <w:rsid w:val="5E3A0E6F"/>
    <w:rsid w:val="5E6BFC00"/>
    <w:rsid w:val="5EC88B2B"/>
    <w:rsid w:val="5EDCCA55"/>
    <w:rsid w:val="5EF05EA9"/>
    <w:rsid w:val="5F21C144"/>
    <w:rsid w:val="5F8E52FF"/>
    <w:rsid w:val="5FC5B821"/>
    <w:rsid w:val="605228F9"/>
    <w:rsid w:val="605C3651"/>
    <w:rsid w:val="609217C4"/>
    <w:rsid w:val="60A08972"/>
    <w:rsid w:val="60C6CFFB"/>
    <w:rsid w:val="60D586AF"/>
    <w:rsid w:val="60EFC6C0"/>
    <w:rsid w:val="611F4316"/>
    <w:rsid w:val="61404C50"/>
    <w:rsid w:val="61640719"/>
    <w:rsid w:val="61643220"/>
    <w:rsid w:val="61A8CB37"/>
    <w:rsid w:val="61AD7B64"/>
    <w:rsid w:val="61B709E7"/>
    <w:rsid w:val="61BA0B6C"/>
    <w:rsid w:val="61BF2675"/>
    <w:rsid w:val="61D7D90F"/>
    <w:rsid w:val="61F3790A"/>
    <w:rsid w:val="6223A11B"/>
    <w:rsid w:val="623288E5"/>
    <w:rsid w:val="6235DFC0"/>
    <w:rsid w:val="62661494"/>
    <w:rsid w:val="627A9739"/>
    <w:rsid w:val="628D9B08"/>
    <w:rsid w:val="62D246E3"/>
    <w:rsid w:val="631A2334"/>
    <w:rsid w:val="6339344B"/>
    <w:rsid w:val="63B18649"/>
    <w:rsid w:val="63DF7E6A"/>
    <w:rsid w:val="643F93C0"/>
    <w:rsid w:val="6484087D"/>
    <w:rsid w:val="6485C570"/>
    <w:rsid w:val="64B2C2F2"/>
    <w:rsid w:val="64CB033D"/>
    <w:rsid w:val="64DE2552"/>
    <w:rsid w:val="64F6BBA4"/>
    <w:rsid w:val="64FA4A33"/>
    <w:rsid w:val="64FD7A3A"/>
    <w:rsid w:val="651E1238"/>
    <w:rsid w:val="654C38C9"/>
    <w:rsid w:val="656C4BE0"/>
    <w:rsid w:val="6630B9A6"/>
    <w:rsid w:val="66C5B2AC"/>
    <w:rsid w:val="66D190C5"/>
    <w:rsid w:val="66EE449B"/>
    <w:rsid w:val="6735662B"/>
    <w:rsid w:val="67474C56"/>
    <w:rsid w:val="674B0D1A"/>
    <w:rsid w:val="67555FFF"/>
    <w:rsid w:val="677173DE"/>
    <w:rsid w:val="67EAA391"/>
    <w:rsid w:val="68102493"/>
    <w:rsid w:val="6817A113"/>
    <w:rsid w:val="682341CD"/>
    <w:rsid w:val="686C7A46"/>
    <w:rsid w:val="6877DC44"/>
    <w:rsid w:val="68CC5D47"/>
    <w:rsid w:val="68EB20B8"/>
    <w:rsid w:val="697EAC31"/>
    <w:rsid w:val="69C13B20"/>
    <w:rsid w:val="69D7250D"/>
    <w:rsid w:val="69E898A3"/>
    <w:rsid w:val="6A2FC420"/>
    <w:rsid w:val="6A9D64B5"/>
    <w:rsid w:val="6AE85D86"/>
    <w:rsid w:val="6B1899E5"/>
    <w:rsid w:val="6B4E04B6"/>
    <w:rsid w:val="6BA74104"/>
    <w:rsid w:val="6BAEC2D1"/>
    <w:rsid w:val="6BBE6FA2"/>
    <w:rsid w:val="6C0D7EB1"/>
    <w:rsid w:val="6C252272"/>
    <w:rsid w:val="6C5C7648"/>
    <w:rsid w:val="6C86FB06"/>
    <w:rsid w:val="6CA09A56"/>
    <w:rsid w:val="6CE9EA4C"/>
    <w:rsid w:val="6D052B7F"/>
    <w:rsid w:val="6D50F23D"/>
    <w:rsid w:val="6D95E92C"/>
    <w:rsid w:val="6D9605D2"/>
    <w:rsid w:val="6DA85F40"/>
    <w:rsid w:val="6DAFF86E"/>
    <w:rsid w:val="6E9F41B4"/>
    <w:rsid w:val="6EA3DB33"/>
    <w:rsid w:val="6ECF94DF"/>
    <w:rsid w:val="6F361A43"/>
    <w:rsid w:val="6F4DFFA3"/>
    <w:rsid w:val="6F9AC6FE"/>
    <w:rsid w:val="6FADBB00"/>
    <w:rsid w:val="6FE93C65"/>
    <w:rsid w:val="70136CC8"/>
    <w:rsid w:val="703C7850"/>
    <w:rsid w:val="708BECFE"/>
    <w:rsid w:val="70936A4A"/>
    <w:rsid w:val="70A0B3AA"/>
    <w:rsid w:val="70AC095E"/>
    <w:rsid w:val="716493B9"/>
    <w:rsid w:val="717C4579"/>
    <w:rsid w:val="719701B9"/>
    <w:rsid w:val="71CFEC6F"/>
    <w:rsid w:val="720F9CB4"/>
    <w:rsid w:val="7246455F"/>
    <w:rsid w:val="727E5E64"/>
    <w:rsid w:val="729283FB"/>
    <w:rsid w:val="72AB6144"/>
    <w:rsid w:val="72ABCAD2"/>
    <w:rsid w:val="72C25934"/>
    <w:rsid w:val="733BA802"/>
    <w:rsid w:val="73533BE1"/>
    <w:rsid w:val="73548DAC"/>
    <w:rsid w:val="736434EC"/>
    <w:rsid w:val="737CF8A2"/>
    <w:rsid w:val="7386224C"/>
    <w:rsid w:val="738C7B44"/>
    <w:rsid w:val="738FCAA4"/>
    <w:rsid w:val="739B2726"/>
    <w:rsid w:val="739BB9BC"/>
    <w:rsid w:val="73CA7394"/>
    <w:rsid w:val="7419AFB1"/>
    <w:rsid w:val="74617801"/>
    <w:rsid w:val="74B41DF2"/>
    <w:rsid w:val="74C58102"/>
    <w:rsid w:val="74CA138E"/>
    <w:rsid w:val="74E44DAF"/>
    <w:rsid w:val="74F706F1"/>
    <w:rsid w:val="75154096"/>
    <w:rsid w:val="752560FF"/>
    <w:rsid w:val="755C2B60"/>
    <w:rsid w:val="75C39A1B"/>
    <w:rsid w:val="75FC8926"/>
    <w:rsid w:val="76249A93"/>
    <w:rsid w:val="76401442"/>
    <w:rsid w:val="7641268C"/>
    <w:rsid w:val="765502FA"/>
    <w:rsid w:val="76689DC8"/>
    <w:rsid w:val="76765578"/>
    <w:rsid w:val="769EA882"/>
    <w:rsid w:val="774A6D4E"/>
    <w:rsid w:val="77EC4B94"/>
    <w:rsid w:val="780561E3"/>
    <w:rsid w:val="78526203"/>
    <w:rsid w:val="785EAF44"/>
    <w:rsid w:val="786A105C"/>
    <w:rsid w:val="78AAA232"/>
    <w:rsid w:val="78DEEA2F"/>
    <w:rsid w:val="78F02506"/>
    <w:rsid w:val="78FDFB46"/>
    <w:rsid w:val="79339270"/>
    <w:rsid w:val="7958D6BE"/>
    <w:rsid w:val="7969B10C"/>
    <w:rsid w:val="7A3F189C"/>
    <w:rsid w:val="7A8269B2"/>
    <w:rsid w:val="7AFC6637"/>
    <w:rsid w:val="7B024F20"/>
    <w:rsid w:val="7B27D022"/>
    <w:rsid w:val="7B2809C6"/>
    <w:rsid w:val="7B3CEE81"/>
    <w:rsid w:val="7B57BD9E"/>
    <w:rsid w:val="7BAC6292"/>
    <w:rsid w:val="7BBD47D9"/>
    <w:rsid w:val="7BC68F44"/>
    <w:rsid w:val="7BE13B42"/>
    <w:rsid w:val="7BEE20F6"/>
    <w:rsid w:val="7BF8DA1A"/>
    <w:rsid w:val="7C822E17"/>
    <w:rsid w:val="7D98C3B6"/>
    <w:rsid w:val="7D9A9ECB"/>
    <w:rsid w:val="7DA71F60"/>
    <w:rsid w:val="7DF18FCA"/>
    <w:rsid w:val="7DF3EF48"/>
    <w:rsid w:val="7E000915"/>
    <w:rsid w:val="7E215EFD"/>
    <w:rsid w:val="7E232536"/>
    <w:rsid w:val="7E23DF89"/>
    <w:rsid w:val="7E25B290"/>
    <w:rsid w:val="7E417C29"/>
    <w:rsid w:val="7E46FB1D"/>
    <w:rsid w:val="7E56166B"/>
    <w:rsid w:val="7E692F88"/>
    <w:rsid w:val="7E9084BD"/>
    <w:rsid w:val="7EBF7878"/>
    <w:rsid w:val="7EC85DBA"/>
    <w:rsid w:val="7EEC8092"/>
    <w:rsid w:val="7EECE634"/>
    <w:rsid w:val="7F219E6B"/>
    <w:rsid w:val="7F3FC893"/>
    <w:rsid w:val="7FBB655F"/>
    <w:rsid w:val="7FD6B7D0"/>
    <w:rsid w:val="7FF3B961"/>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BF759E"/>
  <w15:docId w15:val="{2B2EA0BF-D9E2-44C8-9F85-4932F6B8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1C2"/>
  </w:style>
  <w:style w:type="paragraph" w:styleId="Heading1">
    <w:name w:val="heading 1"/>
    <w:basedOn w:val="Normal"/>
    <w:next w:val="Normal"/>
    <w:link w:val="Heading1Char"/>
    <w:uiPriority w:val="9"/>
    <w:qFormat/>
    <w:rsid w:val="00206A9E"/>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9"/>
    <w:unhideWhenUsed/>
    <w:qFormat/>
    <w:rsid w:val="00206A9E"/>
    <w:pPr>
      <w:keepNext/>
      <w:keepLines/>
      <w:spacing w:before="40" w:after="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9"/>
    <w:unhideWhenUsed/>
    <w:qFormat/>
    <w:rsid w:val="001A76A4"/>
    <w:pPr>
      <w:keepNext/>
      <w:keepLines/>
      <w:spacing w:before="120" w:after="120" w:line="240" w:lineRule="auto"/>
      <w:outlineLvl w:val="2"/>
    </w:pPr>
    <w:rPr>
      <w:rFonts w:asciiTheme="majorHAnsi" w:eastAsiaTheme="majorEastAsia" w:hAnsiTheme="majorHAnsi" w:cstheme="majorBidi"/>
      <w:b/>
      <w:bCs/>
      <w:color w:val="276E8B" w:themeColor="accent1" w:themeShade="BF"/>
      <w:sz w:val="24"/>
      <w:szCs w:val="24"/>
    </w:rPr>
  </w:style>
  <w:style w:type="paragraph" w:styleId="Heading4">
    <w:name w:val="heading 4"/>
    <w:basedOn w:val="Normal"/>
    <w:next w:val="Normal"/>
    <w:link w:val="Heading4Char"/>
    <w:uiPriority w:val="9"/>
    <w:semiHidden/>
    <w:unhideWhenUsed/>
    <w:qFormat/>
    <w:rsid w:val="00F31BB7"/>
    <w:pPr>
      <w:keepNext/>
      <w:keepLines/>
      <w:spacing w:before="40" w:after="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F0C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F0CAB"/>
  </w:style>
  <w:style w:type="character" w:customStyle="1" w:styleId="eop">
    <w:name w:val="eop"/>
    <w:basedOn w:val="DefaultParagraphFont"/>
    <w:rsid w:val="00DF0CAB"/>
  </w:style>
  <w:style w:type="paragraph" w:styleId="BalloonText">
    <w:name w:val="Balloon Text"/>
    <w:basedOn w:val="Normal"/>
    <w:link w:val="BalloonTextChar"/>
    <w:uiPriority w:val="99"/>
    <w:semiHidden/>
    <w:unhideWhenUsed/>
    <w:rsid w:val="00967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F36"/>
    <w:rPr>
      <w:rFonts w:ascii="Segoe UI" w:hAnsi="Segoe UI" w:cs="Segoe UI"/>
      <w:sz w:val="18"/>
      <w:szCs w:val="18"/>
    </w:rPr>
  </w:style>
  <w:style w:type="table" w:styleId="TableGrid">
    <w:name w:val="Table Grid"/>
    <w:basedOn w:val="TableNormal"/>
    <w:uiPriority w:val="39"/>
    <w:rsid w:val="0096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7F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36"/>
  </w:style>
  <w:style w:type="paragraph" w:styleId="Footer">
    <w:name w:val="footer"/>
    <w:basedOn w:val="Normal"/>
    <w:link w:val="FooterChar"/>
    <w:uiPriority w:val="99"/>
    <w:unhideWhenUsed/>
    <w:rsid w:val="00967F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36"/>
  </w:style>
  <w:style w:type="character" w:styleId="CommentReference">
    <w:name w:val="annotation reference"/>
    <w:basedOn w:val="DefaultParagraphFont"/>
    <w:uiPriority w:val="99"/>
    <w:semiHidden/>
    <w:unhideWhenUsed/>
    <w:rsid w:val="00967F36"/>
    <w:rPr>
      <w:sz w:val="16"/>
      <w:szCs w:val="16"/>
    </w:rPr>
  </w:style>
  <w:style w:type="paragraph" w:styleId="CommentText">
    <w:name w:val="annotation text"/>
    <w:basedOn w:val="Normal"/>
    <w:link w:val="CommentTextChar"/>
    <w:uiPriority w:val="99"/>
    <w:unhideWhenUsed/>
    <w:rsid w:val="00967F36"/>
    <w:pPr>
      <w:spacing w:line="240" w:lineRule="auto"/>
    </w:pPr>
    <w:rPr>
      <w:sz w:val="20"/>
      <w:szCs w:val="20"/>
    </w:rPr>
  </w:style>
  <w:style w:type="character" w:customStyle="1" w:styleId="CommentTextChar">
    <w:name w:val="Comment Text Char"/>
    <w:basedOn w:val="DefaultParagraphFont"/>
    <w:link w:val="CommentText"/>
    <w:uiPriority w:val="99"/>
    <w:rsid w:val="00967F36"/>
    <w:rPr>
      <w:sz w:val="20"/>
      <w:szCs w:val="20"/>
    </w:rPr>
  </w:style>
  <w:style w:type="paragraph" w:styleId="CommentSubject">
    <w:name w:val="annotation subject"/>
    <w:basedOn w:val="CommentText"/>
    <w:next w:val="CommentText"/>
    <w:link w:val="CommentSubjectChar"/>
    <w:uiPriority w:val="99"/>
    <w:semiHidden/>
    <w:unhideWhenUsed/>
    <w:rsid w:val="00967F36"/>
    <w:rPr>
      <w:b/>
      <w:bCs/>
    </w:rPr>
  </w:style>
  <w:style w:type="character" w:customStyle="1" w:styleId="CommentSubjectChar">
    <w:name w:val="Comment Subject Char"/>
    <w:basedOn w:val="CommentTextChar"/>
    <w:link w:val="CommentSubject"/>
    <w:uiPriority w:val="99"/>
    <w:semiHidden/>
    <w:rsid w:val="00967F36"/>
    <w:rPr>
      <w:b/>
      <w:bCs/>
      <w:sz w:val="20"/>
      <w:szCs w:val="20"/>
    </w:rPr>
  </w:style>
  <w:style w:type="paragraph" w:styleId="NoSpacing">
    <w:name w:val="No Spacing"/>
    <w:link w:val="NoSpacingChar"/>
    <w:uiPriority w:val="1"/>
    <w:qFormat/>
    <w:rsid w:val="00D17A5F"/>
    <w:pPr>
      <w:spacing w:after="0" w:line="240" w:lineRule="auto"/>
    </w:pPr>
    <w:rPr>
      <w:rFonts w:eastAsiaTheme="minorEastAsia"/>
    </w:rPr>
  </w:style>
  <w:style w:type="character" w:customStyle="1" w:styleId="NoSpacingChar">
    <w:name w:val="No Spacing Char"/>
    <w:basedOn w:val="DefaultParagraphFont"/>
    <w:link w:val="NoSpacing"/>
    <w:uiPriority w:val="1"/>
    <w:rsid w:val="00D17A5F"/>
    <w:rPr>
      <w:rFonts w:eastAsiaTheme="minorEastAsia"/>
    </w:rPr>
  </w:style>
  <w:style w:type="character" w:customStyle="1" w:styleId="Heading2Char">
    <w:name w:val="Heading 2 Char"/>
    <w:basedOn w:val="DefaultParagraphFont"/>
    <w:link w:val="Heading2"/>
    <w:uiPriority w:val="9"/>
    <w:rsid w:val="00206A9E"/>
    <w:rPr>
      <w:rFonts w:asciiTheme="majorHAnsi" w:eastAsiaTheme="majorEastAsia" w:hAnsiTheme="majorHAnsi" w:cstheme="majorBidi"/>
      <w:color w:val="276E8B" w:themeColor="accent1" w:themeShade="BF"/>
      <w:sz w:val="26"/>
      <w:szCs w:val="26"/>
    </w:rPr>
  </w:style>
  <w:style w:type="character" w:customStyle="1" w:styleId="Heading1Char">
    <w:name w:val="Heading 1 Char"/>
    <w:basedOn w:val="DefaultParagraphFont"/>
    <w:link w:val="Heading1"/>
    <w:uiPriority w:val="9"/>
    <w:rsid w:val="00206A9E"/>
    <w:rPr>
      <w:rFonts w:asciiTheme="majorHAnsi" w:eastAsiaTheme="majorEastAsia" w:hAnsiTheme="majorHAnsi" w:cstheme="majorBidi"/>
      <w:color w:val="276E8B" w:themeColor="accent1" w:themeShade="BF"/>
      <w:sz w:val="32"/>
      <w:szCs w:val="32"/>
    </w:rPr>
  </w:style>
  <w:style w:type="paragraph" w:styleId="FootnoteText">
    <w:name w:val="footnote text"/>
    <w:aliases w:val="Geneva 9,Font: Geneva 9,Boston 10,f,otnote Text,Footnote,ft,single space,footnote text,Footnote Text Char1,Footnote Text Char Char,Footnote Text Char1 Char Char,Footnote Text Char Char Char Char,Char Char Char Char Char,fn,A"/>
    <w:basedOn w:val="Normal"/>
    <w:link w:val="FootnoteTextChar"/>
    <w:uiPriority w:val="99"/>
    <w:unhideWhenUsed/>
    <w:qFormat/>
    <w:rsid w:val="00A23F64"/>
    <w:pPr>
      <w:spacing w:after="0" w:line="240" w:lineRule="auto"/>
    </w:pPr>
    <w:rPr>
      <w:sz w:val="20"/>
      <w:szCs w:val="20"/>
    </w:rPr>
  </w:style>
  <w:style w:type="character" w:customStyle="1" w:styleId="FootnoteTextChar">
    <w:name w:val="Footnote Text Char"/>
    <w:aliases w:val="Geneva 9 Char,Font: Geneva 9 Char,Boston 10 Char,f Char,otnote Text Char,Footnote Char,ft Char,single space Char,footnote text Char,Footnote Text Char1 Char,Footnote Text Char Char Char,Footnote Text Char1 Char Char Char,fn Char"/>
    <w:basedOn w:val="DefaultParagraphFont"/>
    <w:link w:val="FootnoteText"/>
    <w:uiPriority w:val="99"/>
    <w:rsid w:val="00A23F64"/>
    <w:rPr>
      <w:sz w:val="20"/>
      <w:szCs w:val="20"/>
    </w:rPr>
  </w:style>
  <w:style w:type="character" w:styleId="FootnoteReference">
    <w:name w:val="footnote reference"/>
    <w:aliases w:val="16 Point,Superscript 6 Point,Superscript 6 Point + 11 pt,ftref,BVI fnr,BVI fnr Car Car,BVI fnr Car,BVI fnr Car Car Car Car,Footnote text,Footnote Reference Char Char Char, BVI fnr, BVI fnr Car Car, BVI fnr Car Car Car Car,fr,Ref"/>
    <w:basedOn w:val="DefaultParagraphFont"/>
    <w:link w:val="CharCharCharCharCarChar"/>
    <w:uiPriority w:val="99"/>
    <w:unhideWhenUsed/>
    <w:qFormat/>
    <w:rsid w:val="00A23F64"/>
    <w:rPr>
      <w:vertAlign w:val="superscript"/>
    </w:rPr>
  </w:style>
  <w:style w:type="character" w:styleId="Emphasis">
    <w:name w:val="Emphasis"/>
    <w:basedOn w:val="DefaultParagraphFont"/>
    <w:uiPriority w:val="20"/>
    <w:qFormat/>
    <w:rsid w:val="00C35BDA"/>
    <w:rPr>
      <w:i/>
      <w:iCs/>
    </w:rPr>
  </w:style>
  <w:style w:type="character" w:styleId="SubtleEmphasis">
    <w:name w:val="Subtle Emphasis"/>
    <w:basedOn w:val="DefaultParagraphFont"/>
    <w:uiPriority w:val="19"/>
    <w:qFormat/>
    <w:rsid w:val="00C35BDA"/>
    <w:rPr>
      <w:i/>
      <w:iCs/>
      <w:color w:val="404040" w:themeColor="text1" w:themeTint="BF"/>
    </w:rPr>
  </w:style>
  <w:style w:type="paragraph" w:styleId="Quote">
    <w:name w:val="Quote"/>
    <w:basedOn w:val="Normal"/>
    <w:next w:val="Normal"/>
    <w:link w:val="QuoteChar"/>
    <w:uiPriority w:val="29"/>
    <w:qFormat/>
    <w:rsid w:val="008D0546"/>
    <w:pPr>
      <w:spacing w:before="200"/>
      <w:ind w:left="864" w:right="864"/>
      <w:jc w:val="center"/>
    </w:pPr>
    <w:rPr>
      <w:i/>
      <w:iCs/>
      <w:color w:val="404040" w:themeColor="text1" w:themeTint="BF"/>
      <w:sz w:val="18"/>
    </w:rPr>
  </w:style>
  <w:style w:type="character" w:customStyle="1" w:styleId="QuoteChar">
    <w:name w:val="Quote Char"/>
    <w:basedOn w:val="DefaultParagraphFont"/>
    <w:link w:val="Quote"/>
    <w:uiPriority w:val="29"/>
    <w:rsid w:val="008D0546"/>
    <w:rPr>
      <w:i/>
      <w:iCs/>
      <w:color w:val="404040" w:themeColor="text1" w:themeTint="BF"/>
      <w:sz w:val="18"/>
    </w:rPr>
  </w:style>
  <w:style w:type="paragraph" w:styleId="TOCHeading">
    <w:name w:val="TOC Heading"/>
    <w:basedOn w:val="Heading1"/>
    <w:next w:val="Normal"/>
    <w:uiPriority w:val="39"/>
    <w:unhideWhenUsed/>
    <w:qFormat/>
    <w:rsid w:val="00A35EC4"/>
    <w:pPr>
      <w:outlineLvl w:val="9"/>
    </w:pPr>
  </w:style>
  <w:style w:type="paragraph" w:styleId="TOC2">
    <w:name w:val="toc 2"/>
    <w:basedOn w:val="Normal"/>
    <w:next w:val="Normal"/>
    <w:autoRedefine/>
    <w:uiPriority w:val="39"/>
    <w:unhideWhenUsed/>
    <w:rsid w:val="00A35EC4"/>
    <w:pPr>
      <w:spacing w:after="100"/>
      <w:ind w:left="220"/>
    </w:pPr>
  </w:style>
  <w:style w:type="character" w:styleId="Hyperlink">
    <w:name w:val="Hyperlink"/>
    <w:basedOn w:val="DefaultParagraphFont"/>
    <w:uiPriority w:val="99"/>
    <w:unhideWhenUsed/>
    <w:rsid w:val="00A35EC4"/>
    <w:rPr>
      <w:color w:val="6B9F25" w:themeColor="hyperlink"/>
      <w:u w:val="single"/>
    </w:rPr>
  </w:style>
  <w:style w:type="character" w:customStyle="1" w:styleId="Heading3Char">
    <w:name w:val="Heading 3 Char"/>
    <w:basedOn w:val="DefaultParagraphFont"/>
    <w:link w:val="Heading3"/>
    <w:uiPriority w:val="9"/>
    <w:rsid w:val="001A76A4"/>
    <w:rPr>
      <w:rFonts w:asciiTheme="majorHAnsi" w:eastAsiaTheme="majorEastAsia" w:hAnsiTheme="majorHAnsi" w:cstheme="majorBidi"/>
      <w:b/>
      <w:bCs/>
      <w:color w:val="276E8B" w:themeColor="accent1" w:themeShade="BF"/>
      <w:sz w:val="24"/>
      <w:szCs w:val="24"/>
    </w:rPr>
  </w:style>
  <w:style w:type="paragraph" w:styleId="TOC3">
    <w:name w:val="toc 3"/>
    <w:basedOn w:val="Normal"/>
    <w:next w:val="Normal"/>
    <w:autoRedefine/>
    <w:uiPriority w:val="39"/>
    <w:unhideWhenUsed/>
    <w:rsid w:val="00DD429D"/>
    <w:pPr>
      <w:spacing w:after="100"/>
      <w:ind w:left="440"/>
    </w:pPr>
  </w:style>
  <w:style w:type="paragraph" w:styleId="TOC1">
    <w:name w:val="toc 1"/>
    <w:basedOn w:val="Normal"/>
    <w:next w:val="Normal"/>
    <w:autoRedefine/>
    <w:uiPriority w:val="39"/>
    <w:unhideWhenUsed/>
    <w:rsid w:val="00DD429D"/>
    <w:pPr>
      <w:spacing w:after="100"/>
    </w:pPr>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Lapis Bulleted List,Dot p"/>
    <w:basedOn w:val="Normal"/>
    <w:link w:val="ListParagraphChar"/>
    <w:uiPriority w:val="1"/>
    <w:qFormat/>
    <w:rsid w:val="00D80921"/>
    <w:pPr>
      <w:ind w:left="720"/>
      <w:contextualSpacing/>
    </w:pPr>
  </w:style>
  <w:style w:type="numbering" w:customStyle="1" w:styleId="Style1">
    <w:name w:val="Style1"/>
    <w:uiPriority w:val="99"/>
    <w:rsid w:val="00E62B68"/>
    <w:pPr>
      <w:numPr>
        <w:numId w:val="1"/>
      </w:numPr>
    </w:pPr>
  </w:style>
  <w:style w:type="character" w:styleId="Strong">
    <w:name w:val="Strong"/>
    <w:basedOn w:val="DefaultParagraphFont"/>
    <w:uiPriority w:val="22"/>
    <w:qFormat/>
    <w:rsid w:val="00FB3362"/>
    <w:rPr>
      <w:b/>
      <w:bCs/>
    </w:rPr>
  </w:style>
  <w:style w:type="character" w:styleId="SubtleReference">
    <w:name w:val="Subtle Reference"/>
    <w:basedOn w:val="DefaultParagraphFont"/>
    <w:uiPriority w:val="31"/>
    <w:qFormat/>
    <w:rsid w:val="00025D3B"/>
    <w:rPr>
      <w:smallCaps/>
      <w:color w:val="5A5A5A" w:themeColor="text1" w:themeTint="A5"/>
    </w:rPr>
  </w:style>
  <w:style w:type="paragraph" w:styleId="TOC4">
    <w:name w:val="toc 4"/>
    <w:basedOn w:val="Normal"/>
    <w:next w:val="Normal"/>
    <w:autoRedefine/>
    <w:uiPriority w:val="39"/>
    <w:unhideWhenUsed/>
    <w:rsid w:val="001C763D"/>
    <w:pPr>
      <w:spacing w:after="100"/>
      <w:ind w:left="660"/>
    </w:pPr>
  </w:style>
  <w:style w:type="character" w:styleId="PageNumber">
    <w:name w:val="page number"/>
    <w:basedOn w:val="DefaultParagraphFont"/>
    <w:uiPriority w:val="99"/>
    <w:semiHidden/>
    <w:unhideWhenUsed/>
    <w:rsid w:val="00AF446E"/>
  </w:style>
  <w:style w:type="table" w:customStyle="1" w:styleId="TableGrid2">
    <w:name w:val="Table Grid2"/>
    <w:basedOn w:val="TableNormal"/>
    <w:next w:val="TableGrid"/>
    <w:uiPriority w:val="39"/>
    <w:rsid w:val="0048348F"/>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437D"/>
    <w:rPr>
      <w:color w:val="605E5C"/>
      <w:shd w:val="clear" w:color="auto" w:fill="E1DFDD"/>
    </w:rPr>
  </w:style>
  <w:style w:type="character" w:styleId="FollowedHyperlink">
    <w:name w:val="FollowedHyperlink"/>
    <w:basedOn w:val="DefaultParagraphFont"/>
    <w:uiPriority w:val="99"/>
    <w:semiHidden/>
    <w:unhideWhenUsed/>
    <w:rsid w:val="00F31BB7"/>
    <w:rPr>
      <w:color w:val="9F6715" w:themeColor="followedHyperlink"/>
      <w:u w:val="single"/>
    </w:rPr>
  </w:style>
  <w:style w:type="character" w:customStyle="1" w:styleId="Heading4Char">
    <w:name w:val="Heading 4 Char"/>
    <w:basedOn w:val="DefaultParagraphFont"/>
    <w:link w:val="Heading4"/>
    <w:uiPriority w:val="9"/>
    <w:semiHidden/>
    <w:rsid w:val="00F31BB7"/>
    <w:rPr>
      <w:rFonts w:asciiTheme="majorHAnsi" w:eastAsiaTheme="majorEastAsia" w:hAnsiTheme="majorHAnsi" w:cstheme="majorBidi"/>
      <w:i/>
      <w:iCs/>
      <w:color w:val="276E8B" w:themeColor="accent1" w:themeShade="BF"/>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basedOn w:val="DefaultParagraphFont"/>
    <w:link w:val="ListParagraph"/>
    <w:uiPriority w:val="1"/>
    <w:qFormat/>
    <w:rsid w:val="00F31BB7"/>
  </w:style>
  <w:style w:type="table" w:styleId="GridTable4-Accent1">
    <w:name w:val="Grid Table 4 Accent 1"/>
    <w:basedOn w:val="TableNormal"/>
    <w:uiPriority w:val="49"/>
    <w:rsid w:val="00F97840"/>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3-Accent2">
    <w:name w:val="List Table 3 Accent 2"/>
    <w:basedOn w:val="TableNormal"/>
    <w:uiPriority w:val="48"/>
    <w:rsid w:val="00F97840"/>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1">
    <w:name w:val="List Table 3 Accent 1"/>
    <w:basedOn w:val="TableNormal"/>
    <w:uiPriority w:val="48"/>
    <w:rsid w:val="00F97840"/>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character" w:styleId="PlaceholderText">
    <w:name w:val="Placeholder Text"/>
    <w:basedOn w:val="DefaultParagraphFont"/>
    <w:uiPriority w:val="99"/>
    <w:semiHidden/>
    <w:rsid w:val="003C6968"/>
    <w:rPr>
      <w:color w:val="808080"/>
    </w:rPr>
  </w:style>
  <w:style w:type="character" w:customStyle="1" w:styleId="DefaultText">
    <w:name w:val="Default Text"/>
    <w:basedOn w:val="DefaultParagraphFont"/>
    <w:uiPriority w:val="1"/>
    <w:qFormat/>
    <w:rsid w:val="00653A4E"/>
    <w:rPr>
      <w:rFonts w:cstheme="minorHAnsi"/>
      <w:color w:val="808080" w:themeColor="background1" w:themeShade="80"/>
      <w:sz w:val="20"/>
      <w:szCs w:val="20"/>
    </w:rPr>
  </w:style>
  <w:style w:type="character" w:styleId="IntenseReference">
    <w:name w:val="Intense Reference"/>
    <w:basedOn w:val="DefaultParagraphFont"/>
    <w:uiPriority w:val="32"/>
    <w:qFormat/>
    <w:rsid w:val="00DE58F2"/>
    <w:rPr>
      <w:b/>
      <w:bCs/>
      <w:smallCaps/>
      <w:color w:val="3494BA" w:themeColor="accent1"/>
      <w:spacing w:val="5"/>
    </w:rPr>
  </w:style>
  <w:style w:type="character" w:styleId="Mention">
    <w:name w:val="Mention"/>
    <w:basedOn w:val="DefaultParagraphFont"/>
    <w:uiPriority w:val="99"/>
    <w:unhideWhenUsed/>
    <w:rsid w:val="00A85E5D"/>
    <w:rPr>
      <w:color w:val="2B579A"/>
      <w:shd w:val="clear" w:color="auto" w:fill="E1DFDD"/>
    </w:rPr>
  </w:style>
  <w:style w:type="paragraph" w:styleId="Revision">
    <w:name w:val="Revision"/>
    <w:hidden/>
    <w:uiPriority w:val="99"/>
    <w:semiHidden/>
    <w:rsid w:val="00043686"/>
    <w:pPr>
      <w:spacing w:after="0" w:line="240" w:lineRule="auto"/>
    </w:pPr>
  </w:style>
  <w:style w:type="paragraph" w:styleId="Date">
    <w:name w:val="Date"/>
    <w:basedOn w:val="Normal"/>
    <w:next w:val="Normal"/>
    <w:link w:val="DateChar"/>
    <w:uiPriority w:val="99"/>
    <w:semiHidden/>
    <w:unhideWhenUsed/>
    <w:rsid w:val="009F5065"/>
  </w:style>
  <w:style w:type="character" w:customStyle="1" w:styleId="DateChar">
    <w:name w:val="Date Char"/>
    <w:basedOn w:val="DefaultParagraphFont"/>
    <w:link w:val="Date"/>
    <w:uiPriority w:val="99"/>
    <w:semiHidden/>
    <w:rsid w:val="009F5065"/>
  </w:style>
  <w:style w:type="character" w:customStyle="1" w:styleId="cf01">
    <w:name w:val="cf01"/>
    <w:basedOn w:val="DefaultParagraphFont"/>
    <w:rsid w:val="00A12F81"/>
    <w:rPr>
      <w:rFonts w:ascii="Segoe UI" w:hAnsi="Segoe UI" w:cs="Segoe UI" w:hint="default"/>
      <w:sz w:val="18"/>
      <w:szCs w:val="18"/>
    </w:rPr>
  </w:style>
  <w:style w:type="paragraph" w:customStyle="1" w:styleId="Default">
    <w:name w:val="Default"/>
    <w:rsid w:val="00240DF6"/>
    <w:pPr>
      <w:autoSpaceDE w:val="0"/>
      <w:autoSpaceDN w:val="0"/>
      <w:adjustRightInd w:val="0"/>
      <w:spacing w:after="0" w:line="240" w:lineRule="auto"/>
    </w:pPr>
    <w:rPr>
      <w:rFonts w:ascii="Times New Roman" w:eastAsia="Batang" w:hAnsi="Times New Roman" w:cs="Times New Roman"/>
      <w:color w:val="000000"/>
      <w:sz w:val="24"/>
      <w:szCs w:val="24"/>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0B00"/>
    <w:pPr>
      <w:spacing w:line="240" w:lineRule="exact"/>
      <w:ind w:left="720" w:hanging="720"/>
      <w:jc w:val="both"/>
    </w:pPr>
    <w:rPr>
      <w:vertAlign w:val="superscript"/>
    </w:rPr>
  </w:style>
  <w:style w:type="paragraph" w:styleId="NormalWeb">
    <w:name w:val="Normal (Web)"/>
    <w:basedOn w:val="Normal"/>
    <w:uiPriority w:val="99"/>
    <w:unhideWhenUsed/>
    <w:rsid w:val="002F275F"/>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TableParagraph">
    <w:name w:val="Table Paragraph"/>
    <w:basedOn w:val="Normal"/>
    <w:uiPriority w:val="1"/>
    <w:qFormat/>
    <w:rsid w:val="00A1760A"/>
    <w:pPr>
      <w:widowControl w:val="0"/>
      <w:autoSpaceDE w:val="0"/>
      <w:autoSpaceDN w:val="0"/>
      <w:spacing w:after="0" w:line="240" w:lineRule="auto"/>
    </w:pPr>
    <w:rPr>
      <w:rFonts w:ascii="Arial MT" w:eastAsia="Arial MT" w:hAnsi="Arial MT" w:cs="Arial MT"/>
    </w:rPr>
  </w:style>
  <w:style w:type="table" w:styleId="TableGridLight">
    <w:name w:val="Grid Table Light"/>
    <w:basedOn w:val="TableNormal"/>
    <w:uiPriority w:val="40"/>
    <w:rsid w:val="00D86E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semiHidden/>
    <w:unhideWhenUsed/>
    <w:qFormat/>
    <w:rsid w:val="006E2CEC"/>
    <w:pPr>
      <w:spacing w:after="200" w:line="240" w:lineRule="auto"/>
    </w:pPr>
    <w:rPr>
      <w:i/>
      <w:iCs/>
      <w:color w:val="37354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5575">
      <w:bodyDiv w:val="1"/>
      <w:marLeft w:val="0"/>
      <w:marRight w:val="0"/>
      <w:marTop w:val="0"/>
      <w:marBottom w:val="0"/>
      <w:divBdr>
        <w:top w:val="none" w:sz="0" w:space="0" w:color="auto"/>
        <w:left w:val="none" w:sz="0" w:space="0" w:color="auto"/>
        <w:bottom w:val="none" w:sz="0" w:space="0" w:color="auto"/>
        <w:right w:val="none" w:sz="0" w:space="0" w:color="auto"/>
      </w:divBdr>
    </w:div>
    <w:div w:id="14385077">
      <w:bodyDiv w:val="1"/>
      <w:marLeft w:val="0"/>
      <w:marRight w:val="0"/>
      <w:marTop w:val="0"/>
      <w:marBottom w:val="0"/>
      <w:divBdr>
        <w:top w:val="none" w:sz="0" w:space="0" w:color="auto"/>
        <w:left w:val="none" w:sz="0" w:space="0" w:color="auto"/>
        <w:bottom w:val="none" w:sz="0" w:space="0" w:color="auto"/>
        <w:right w:val="none" w:sz="0" w:space="0" w:color="auto"/>
      </w:divBdr>
      <w:divsChild>
        <w:div w:id="1839006011">
          <w:marLeft w:val="274"/>
          <w:marRight w:val="0"/>
          <w:marTop w:val="0"/>
          <w:marBottom w:val="0"/>
          <w:divBdr>
            <w:top w:val="none" w:sz="0" w:space="0" w:color="auto"/>
            <w:left w:val="none" w:sz="0" w:space="0" w:color="auto"/>
            <w:bottom w:val="none" w:sz="0" w:space="0" w:color="auto"/>
            <w:right w:val="none" w:sz="0" w:space="0" w:color="auto"/>
          </w:divBdr>
        </w:div>
        <w:div w:id="1134372168">
          <w:marLeft w:val="274"/>
          <w:marRight w:val="0"/>
          <w:marTop w:val="0"/>
          <w:marBottom w:val="0"/>
          <w:divBdr>
            <w:top w:val="none" w:sz="0" w:space="0" w:color="auto"/>
            <w:left w:val="none" w:sz="0" w:space="0" w:color="auto"/>
            <w:bottom w:val="none" w:sz="0" w:space="0" w:color="auto"/>
            <w:right w:val="none" w:sz="0" w:space="0" w:color="auto"/>
          </w:divBdr>
        </w:div>
        <w:div w:id="1757895469">
          <w:marLeft w:val="274"/>
          <w:marRight w:val="0"/>
          <w:marTop w:val="0"/>
          <w:marBottom w:val="0"/>
          <w:divBdr>
            <w:top w:val="none" w:sz="0" w:space="0" w:color="auto"/>
            <w:left w:val="none" w:sz="0" w:space="0" w:color="auto"/>
            <w:bottom w:val="none" w:sz="0" w:space="0" w:color="auto"/>
            <w:right w:val="none" w:sz="0" w:space="0" w:color="auto"/>
          </w:divBdr>
        </w:div>
      </w:divsChild>
    </w:div>
    <w:div w:id="130439323">
      <w:bodyDiv w:val="1"/>
      <w:marLeft w:val="0"/>
      <w:marRight w:val="0"/>
      <w:marTop w:val="0"/>
      <w:marBottom w:val="0"/>
      <w:divBdr>
        <w:top w:val="none" w:sz="0" w:space="0" w:color="auto"/>
        <w:left w:val="none" w:sz="0" w:space="0" w:color="auto"/>
        <w:bottom w:val="none" w:sz="0" w:space="0" w:color="auto"/>
        <w:right w:val="none" w:sz="0" w:space="0" w:color="auto"/>
      </w:divBdr>
    </w:div>
    <w:div w:id="135221370">
      <w:bodyDiv w:val="1"/>
      <w:marLeft w:val="0"/>
      <w:marRight w:val="0"/>
      <w:marTop w:val="0"/>
      <w:marBottom w:val="0"/>
      <w:divBdr>
        <w:top w:val="none" w:sz="0" w:space="0" w:color="auto"/>
        <w:left w:val="none" w:sz="0" w:space="0" w:color="auto"/>
        <w:bottom w:val="none" w:sz="0" w:space="0" w:color="auto"/>
        <w:right w:val="none" w:sz="0" w:space="0" w:color="auto"/>
      </w:divBdr>
    </w:div>
    <w:div w:id="173544730">
      <w:bodyDiv w:val="1"/>
      <w:marLeft w:val="0"/>
      <w:marRight w:val="0"/>
      <w:marTop w:val="0"/>
      <w:marBottom w:val="0"/>
      <w:divBdr>
        <w:top w:val="none" w:sz="0" w:space="0" w:color="auto"/>
        <w:left w:val="none" w:sz="0" w:space="0" w:color="auto"/>
        <w:bottom w:val="none" w:sz="0" w:space="0" w:color="auto"/>
        <w:right w:val="none" w:sz="0" w:space="0" w:color="auto"/>
      </w:divBdr>
    </w:div>
    <w:div w:id="196742704">
      <w:bodyDiv w:val="1"/>
      <w:marLeft w:val="0"/>
      <w:marRight w:val="0"/>
      <w:marTop w:val="0"/>
      <w:marBottom w:val="0"/>
      <w:divBdr>
        <w:top w:val="none" w:sz="0" w:space="0" w:color="auto"/>
        <w:left w:val="none" w:sz="0" w:space="0" w:color="auto"/>
        <w:bottom w:val="none" w:sz="0" w:space="0" w:color="auto"/>
        <w:right w:val="none" w:sz="0" w:space="0" w:color="auto"/>
      </w:divBdr>
    </w:div>
    <w:div w:id="214199359">
      <w:bodyDiv w:val="1"/>
      <w:marLeft w:val="0"/>
      <w:marRight w:val="0"/>
      <w:marTop w:val="0"/>
      <w:marBottom w:val="0"/>
      <w:divBdr>
        <w:top w:val="none" w:sz="0" w:space="0" w:color="auto"/>
        <w:left w:val="none" w:sz="0" w:space="0" w:color="auto"/>
        <w:bottom w:val="none" w:sz="0" w:space="0" w:color="auto"/>
        <w:right w:val="none" w:sz="0" w:space="0" w:color="auto"/>
      </w:divBdr>
    </w:div>
    <w:div w:id="344526154">
      <w:bodyDiv w:val="1"/>
      <w:marLeft w:val="0"/>
      <w:marRight w:val="0"/>
      <w:marTop w:val="0"/>
      <w:marBottom w:val="0"/>
      <w:divBdr>
        <w:top w:val="none" w:sz="0" w:space="0" w:color="auto"/>
        <w:left w:val="none" w:sz="0" w:space="0" w:color="auto"/>
        <w:bottom w:val="none" w:sz="0" w:space="0" w:color="auto"/>
        <w:right w:val="none" w:sz="0" w:space="0" w:color="auto"/>
      </w:divBdr>
    </w:div>
    <w:div w:id="376196980">
      <w:bodyDiv w:val="1"/>
      <w:marLeft w:val="0"/>
      <w:marRight w:val="0"/>
      <w:marTop w:val="0"/>
      <w:marBottom w:val="0"/>
      <w:divBdr>
        <w:top w:val="none" w:sz="0" w:space="0" w:color="auto"/>
        <w:left w:val="none" w:sz="0" w:space="0" w:color="auto"/>
        <w:bottom w:val="none" w:sz="0" w:space="0" w:color="auto"/>
        <w:right w:val="none" w:sz="0" w:space="0" w:color="auto"/>
      </w:divBdr>
    </w:div>
    <w:div w:id="378936369">
      <w:bodyDiv w:val="1"/>
      <w:marLeft w:val="0"/>
      <w:marRight w:val="0"/>
      <w:marTop w:val="0"/>
      <w:marBottom w:val="0"/>
      <w:divBdr>
        <w:top w:val="none" w:sz="0" w:space="0" w:color="auto"/>
        <w:left w:val="none" w:sz="0" w:space="0" w:color="auto"/>
        <w:bottom w:val="none" w:sz="0" w:space="0" w:color="auto"/>
        <w:right w:val="none" w:sz="0" w:space="0" w:color="auto"/>
      </w:divBdr>
      <w:divsChild>
        <w:div w:id="24671423">
          <w:marLeft w:val="0"/>
          <w:marRight w:val="0"/>
          <w:marTop w:val="0"/>
          <w:marBottom w:val="0"/>
          <w:divBdr>
            <w:top w:val="none" w:sz="0" w:space="0" w:color="auto"/>
            <w:left w:val="none" w:sz="0" w:space="0" w:color="auto"/>
            <w:bottom w:val="none" w:sz="0" w:space="0" w:color="auto"/>
            <w:right w:val="none" w:sz="0" w:space="0" w:color="auto"/>
          </w:divBdr>
          <w:divsChild>
            <w:div w:id="1756976774">
              <w:marLeft w:val="0"/>
              <w:marRight w:val="0"/>
              <w:marTop w:val="0"/>
              <w:marBottom w:val="0"/>
              <w:divBdr>
                <w:top w:val="none" w:sz="0" w:space="0" w:color="auto"/>
                <w:left w:val="none" w:sz="0" w:space="0" w:color="auto"/>
                <w:bottom w:val="none" w:sz="0" w:space="0" w:color="auto"/>
                <w:right w:val="none" w:sz="0" w:space="0" w:color="auto"/>
              </w:divBdr>
            </w:div>
          </w:divsChild>
        </w:div>
        <w:div w:id="24916010">
          <w:marLeft w:val="0"/>
          <w:marRight w:val="0"/>
          <w:marTop w:val="0"/>
          <w:marBottom w:val="0"/>
          <w:divBdr>
            <w:top w:val="none" w:sz="0" w:space="0" w:color="auto"/>
            <w:left w:val="none" w:sz="0" w:space="0" w:color="auto"/>
            <w:bottom w:val="none" w:sz="0" w:space="0" w:color="auto"/>
            <w:right w:val="none" w:sz="0" w:space="0" w:color="auto"/>
          </w:divBdr>
          <w:divsChild>
            <w:div w:id="513497651">
              <w:marLeft w:val="0"/>
              <w:marRight w:val="0"/>
              <w:marTop w:val="0"/>
              <w:marBottom w:val="0"/>
              <w:divBdr>
                <w:top w:val="none" w:sz="0" w:space="0" w:color="auto"/>
                <w:left w:val="none" w:sz="0" w:space="0" w:color="auto"/>
                <w:bottom w:val="none" w:sz="0" w:space="0" w:color="auto"/>
                <w:right w:val="none" w:sz="0" w:space="0" w:color="auto"/>
              </w:divBdr>
            </w:div>
          </w:divsChild>
        </w:div>
        <w:div w:id="31154691">
          <w:marLeft w:val="0"/>
          <w:marRight w:val="0"/>
          <w:marTop w:val="0"/>
          <w:marBottom w:val="0"/>
          <w:divBdr>
            <w:top w:val="none" w:sz="0" w:space="0" w:color="auto"/>
            <w:left w:val="none" w:sz="0" w:space="0" w:color="auto"/>
            <w:bottom w:val="none" w:sz="0" w:space="0" w:color="auto"/>
            <w:right w:val="none" w:sz="0" w:space="0" w:color="auto"/>
          </w:divBdr>
          <w:divsChild>
            <w:div w:id="2071420457">
              <w:marLeft w:val="0"/>
              <w:marRight w:val="0"/>
              <w:marTop w:val="0"/>
              <w:marBottom w:val="0"/>
              <w:divBdr>
                <w:top w:val="none" w:sz="0" w:space="0" w:color="auto"/>
                <w:left w:val="none" w:sz="0" w:space="0" w:color="auto"/>
                <w:bottom w:val="none" w:sz="0" w:space="0" w:color="auto"/>
                <w:right w:val="none" w:sz="0" w:space="0" w:color="auto"/>
              </w:divBdr>
            </w:div>
          </w:divsChild>
        </w:div>
        <w:div w:id="34932382">
          <w:marLeft w:val="0"/>
          <w:marRight w:val="0"/>
          <w:marTop w:val="0"/>
          <w:marBottom w:val="0"/>
          <w:divBdr>
            <w:top w:val="none" w:sz="0" w:space="0" w:color="auto"/>
            <w:left w:val="none" w:sz="0" w:space="0" w:color="auto"/>
            <w:bottom w:val="none" w:sz="0" w:space="0" w:color="auto"/>
            <w:right w:val="none" w:sz="0" w:space="0" w:color="auto"/>
          </w:divBdr>
          <w:divsChild>
            <w:div w:id="2013297002">
              <w:marLeft w:val="0"/>
              <w:marRight w:val="0"/>
              <w:marTop w:val="0"/>
              <w:marBottom w:val="0"/>
              <w:divBdr>
                <w:top w:val="none" w:sz="0" w:space="0" w:color="auto"/>
                <w:left w:val="none" w:sz="0" w:space="0" w:color="auto"/>
                <w:bottom w:val="none" w:sz="0" w:space="0" w:color="auto"/>
                <w:right w:val="none" w:sz="0" w:space="0" w:color="auto"/>
              </w:divBdr>
            </w:div>
          </w:divsChild>
        </w:div>
        <w:div w:id="39328031">
          <w:marLeft w:val="0"/>
          <w:marRight w:val="0"/>
          <w:marTop w:val="0"/>
          <w:marBottom w:val="0"/>
          <w:divBdr>
            <w:top w:val="none" w:sz="0" w:space="0" w:color="auto"/>
            <w:left w:val="none" w:sz="0" w:space="0" w:color="auto"/>
            <w:bottom w:val="none" w:sz="0" w:space="0" w:color="auto"/>
            <w:right w:val="none" w:sz="0" w:space="0" w:color="auto"/>
          </w:divBdr>
          <w:divsChild>
            <w:div w:id="1368916312">
              <w:marLeft w:val="0"/>
              <w:marRight w:val="0"/>
              <w:marTop w:val="0"/>
              <w:marBottom w:val="0"/>
              <w:divBdr>
                <w:top w:val="none" w:sz="0" w:space="0" w:color="auto"/>
                <w:left w:val="none" w:sz="0" w:space="0" w:color="auto"/>
                <w:bottom w:val="none" w:sz="0" w:space="0" w:color="auto"/>
                <w:right w:val="none" w:sz="0" w:space="0" w:color="auto"/>
              </w:divBdr>
            </w:div>
          </w:divsChild>
        </w:div>
        <w:div w:id="43599073">
          <w:marLeft w:val="0"/>
          <w:marRight w:val="0"/>
          <w:marTop w:val="0"/>
          <w:marBottom w:val="0"/>
          <w:divBdr>
            <w:top w:val="none" w:sz="0" w:space="0" w:color="auto"/>
            <w:left w:val="none" w:sz="0" w:space="0" w:color="auto"/>
            <w:bottom w:val="none" w:sz="0" w:space="0" w:color="auto"/>
            <w:right w:val="none" w:sz="0" w:space="0" w:color="auto"/>
          </w:divBdr>
          <w:divsChild>
            <w:div w:id="939532170">
              <w:marLeft w:val="0"/>
              <w:marRight w:val="0"/>
              <w:marTop w:val="0"/>
              <w:marBottom w:val="0"/>
              <w:divBdr>
                <w:top w:val="none" w:sz="0" w:space="0" w:color="auto"/>
                <w:left w:val="none" w:sz="0" w:space="0" w:color="auto"/>
                <w:bottom w:val="none" w:sz="0" w:space="0" w:color="auto"/>
                <w:right w:val="none" w:sz="0" w:space="0" w:color="auto"/>
              </w:divBdr>
            </w:div>
          </w:divsChild>
        </w:div>
        <w:div w:id="70084875">
          <w:marLeft w:val="0"/>
          <w:marRight w:val="0"/>
          <w:marTop w:val="0"/>
          <w:marBottom w:val="0"/>
          <w:divBdr>
            <w:top w:val="none" w:sz="0" w:space="0" w:color="auto"/>
            <w:left w:val="none" w:sz="0" w:space="0" w:color="auto"/>
            <w:bottom w:val="none" w:sz="0" w:space="0" w:color="auto"/>
            <w:right w:val="none" w:sz="0" w:space="0" w:color="auto"/>
          </w:divBdr>
          <w:divsChild>
            <w:div w:id="1716005177">
              <w:marLeft w:val="0"/>
              <w:marRight w:val="0"/>
              <w:marTop w:val="0"/>
              <w:marBottom w:val="0"/>
              <w:divBdr>
                <w:top w:val="none" w:sz="0" w:space="0" w:color="auto"/>
                <w:left w:val="none" w:sz="0" w:space="0" w:color="auto"/>
                <w:bottom w:val="none" w:sz="0" w:space="0" w:color="auto"/>
                <w:right w:val="none" w:sz="0" w:space="0" w:color="auto"/>
              </w:divBdr>
            </w:div>
          </w:divsChild>
        </w:div>
        <w:div w:id="108934132">
          <w:marLeft w:val="0"/>
          <w:marRight w:val="0"/>
          <w:marTop w:val="0"/>
          <w:marBottom w:val="0"/>
          <w:divBdr>
            <w:top w:val="none" w:sz="0" w:space="0" w:color="auto"/>
            <w:left w:val="none" w:sz="0" w:space="0" w:color="auto"/>
            <w:bottom w:val="none" w:sz="0" w:space="0" w:color="auto"/>
            <w:right w:val="none" w:sz="0" w:space="0" w:color="auto"/>
          </w:divBdr>
          <w:divsChild>
            <w:div w:id="1125585571">
              <w:marLeft w:val="0"/>
              <w:marRight w:val="0"/>
              <w:marTop w:val="0"/>
              <w:marBottom w:val="0"/>
              <w:divBdr>
                <w:top w:val="none" w:sz="0" w:space="0" w:color="auto"/>
                <w:left w:val="none" w:sz="0" w:space="0" w:color="auto"/>
                <w:bottom w:val="none" w:sz="0" w:space="0" w:color="auto"/>
                <w:right w:val="none" w:sz="0" w:space="0" w:color="auto"/>
              </w:divBdr>
            </w:div>
          </w:divsChild>
        </w:div>
        <w:div w:id="148253207">
          <w:marLeft w:val="0"/>
          <w:marRight w:val="0"/>
          <w:marTop w:val="0"/>
          <w:marBottom w:val="0"/>
          <w:divBdr>
            <w:top w:val="none" w:sz="0" w:space="0" w:color="auto"/>
            <w:left w:val="none" w:sz="0" w:space="0" w:color="auto"/>
            <w:bottom w:val="none" w:sz="0" w:space="0" w:color="auto"/>
            <w:right w:val="none" w:sz="0" w:space="0" w:color="auto"/>
          </w:divBdr>
          <w:divsChild>
            <w:div w:id="2036343230">
              <w:marLeft w:val="0"/>
              <w:marRight w:val="0"/>
              <w:marTop w:val="0"/>
              <w:marBottom w:val="0"/>
              <w:divBdr>
                <w:top w:val="none" w:sz="0" w:space="0" w:color="auto"/>
                <w:left w:val="none" w:sz="0" w:space="0" w:color="auto"/>
                <w:bottom w:val="none" w:sz="0" w:space="0" w:color="auto"/>
                <w:right w:val="none" w:sz="0" w:space="0" w:color="auto"/>
              </w:divBdr>
            </w:div>
          </w:divsChild>
        </w:div>
        <w:div w:id="176703398">
          <w:marLeft w:val="0"/>
          <w:marRight w:val="0"/>
          <w:marTop w:val="0"/>
          <w:marBottom w:val="0"/>
          <w:divBdr>
            <w:top w:val="none" w:sz="0" w:space="0" w:color="auto"/>
            <w:left w:val="none" w:sz="0" w:space="0" w:color="auto"/>
            <w:bottom w:val="none" w:sz="0" w:space="0" w:color="auto"/>
            <w:right w:val="none" w:sz="0" w:space="0" w:color="auto"/>
          </w:divBdr>
          <w:divsChild>
            <w:div w:id="994065509">
              <w:marLeft w:val="0"/>
              <w:marRight w:val="0"/>
              <w:marTop w:val="0"/>
              <w:marBottom w:val="0"/>
              <w:divBdr>
                <w:top w:val="none" w:sz="0" w:space="0" w:color="auto"/>
                <w:left w:val="none" w:sz="0" w:space="0" w:color="auto"/>
                <w:bottom w:val="none" w:sz="0" w:space="0" w:color="auto"/>
                <w:right w:val="none" w:sz="0" w:space="0" w:color="auto"/>
              </w:divBdr>
            </w:div>
          </w:divsChild>
        </w:div>
        <w:div w:id="225577468">
          <w:marLeft w:val="0"/>
          <w:marRight w:val="0"/>
          <w:marTop w:val="0"/>
          <w:marBottom w:val="0"/>
          <w:divBdr>
            <w:top w:val="none" w:sz="0" w:space="0" w:color="auto"/>
            <w:left w:val="none" w:sz="0" w:space="0" w:color="auto"/>
            <w:bottom w:val="none" w:sz="0" w:space="0" w:color="auto"/>
            <w:right w:val="none" w:sz="0" w:space="0" w:color="auto"/>
          </w:divBdr>
          <w:divsChild>
            <w:div w:id="347145804">
              <w:marLeft w:val="0"/>
              <w:marRight w:val="0"/>
              <w:marTop w:val="0"/>
              <w:marBottom w:val="0"/>
              <w:divBdr>
                <w:top w:val="none" w:sz="0" w:space="0" w:color="auto"/>
                <w:left w:val="none" w:sz="0" w:space="0" w:color="auto"/>
                <w:bottom w:val="none" w:sz="0" w:space="0" w:color="auto"/>
                <w:right w:val="none" w:sz="0" w:space="0" w:color="auto"/>
              </w:divBdr>
            </w:div>
          </w:divsChild>
        </w:div>
        <w:div w:id="256210216">
          <w:marLeft w:val="0"/>
          <w:marRight w:val="0"/>
          <w:marTop w:val="0"/>
          <w:marBottom w:val="0"/>
          <w:divBdr>
            <w:top w:val="none" w:sz="0" w:space="0" w:color="auto"/>
            <w:left w:val="none" w:sz="0" w:space="0" w:color="auto"/>
            <w:bottom w:val="none" w:sz="0" w:space="0" w:color="auto"/>
            <w:right w:val="none" w:sz="0" w:space="0" w:color="auto"/>
          </w:divBdr>
          <w:divsChild>
            <w:div w:id="337466468">
              <w:marLeft w:val="0"/>
              <w:marRight w:val="0"/>
              <w:marTop w:val="0"/>
              <w:marBottom w:val="0"/>
              <w:divBdr>
                <w:top w:val="none" w:sz="0" w:space="0" w:color="auto"/>
                <w:left w:val="none" w:sz="0" w:space="0" w:color="auto"/>
                <w:bottom w:val="none" w:sz="0" w:space="0" w:color="auto"/>
                <w:right w:val="none" w:sz="0" w:space="0" w:color="auto"/>
              </w:divBdr>
            </w:div>
          </w:divsChild>
        </w:div>
        <w:div w:id="263458331">
          <w:marLeft w:val="0"/>
          <w:marRight w:val="0"/>
          <w:marTop w:val="0"/>
          <w:marBottom w:val="0"/>
          <w:divBdr>
            <w:top w:val="none" w:sz="0" w:space="0" w:color="auto"/>
            <w:left w:val="none" w:sz="0" w:space="0" w:color="auto"/>
            <w:bottom w:val="none" w:sz="0" w:space="0" w:color="auto"/>
            <w:right w:val="none" w:sz="0" w:space="0" w:color="auto"/>
          </w:divBdr>
          <w:divsChild>
            <w:div w:id="530846048">
              <w:marLeft w:val="0"/>
              <w:marRight w:val="0"/>
              <w:marTop w:val="0"/>
              <w:marBottom w:val="0"/>
              <w:divBdr>
                <w:top w:val="none" w:sz="0" w:space="0" w:color="auto"/>
                <w:left w:val="none" w:sz="0" w:space="0" w:color="auto"/>
                <w:bottom w:val="none" w:sz="0" w:space="0" w:color="auto"/>
                <w:right w:val="none" w:sz="0" w:space="0" w:color="auto"/>
              </w:divBdr>
            </w:div>
          </w:divsChild>
        </w:div>
        <w:div w:id="298583011">
          <w:marLeft w:val="0"/>
          <w:marRight w:val="0"/>
          <w:marTop w:val="0"/>
          <w:marBottom w:val="0"/>
          <w:divBdr>
            <w:top w:val="none" w:sz="0" w:space="0" w:color="auto"/>
            <w:left w:val="none" w:sz="0" w:space="0" w:color="auto"/>
            <w:bottom w:val="none" w:sz="0" w:space="0" w:color="auto"/>
            <w:right w:val="none" w:sz="0" w:space="0" w:color="auto"/>
          </w:divBdr>
          <w:divsChild>
            <w:div w:id="495456000">
              <w:marLeft w:val="0"/>
              <w:marRight w:val="0"/>
              <w:marTop w:val="0"/>
              <w:marBottom w:val="0"/>
              <w:divBdr>
                <w:top w:val="none" w:sz="0" w:space="0" w:color="auto"/>
                <w:left w:val="none" w:sz="0" w:space="0" w:color="auto"/>
                <w:bottom w:val="none" w:sz="0" w:space="0" w:color="auto"/>
                <w:right w:val="none" w:sz="0" w:space="0" w:color="auto"/>
              </w:divBdr>
            </w:div>
          </w:divsChild>
        </w:div>
        <w:div w:id="320810415">
          <w:marLeft w:val="0"/>
          <w:marRight w:val="0"/>
          <w:marTop w:val="0"/>
          <w:marBottom w:val="0"/>
          <w:divBdr>
            <w:top w:val="none" w:sz="0" w:space="0" w:color="auto"/>
            <w:left w:val="none" w:sz="0" w:space="0" w:color="auto"/>
            <w:bottom w:val="none" w:sz="0" w:space="0" w:color="auto"/>
            <w:right w:val="none" w:sz="0" w:space="0" w:color="auto"/>
          </w:divBdr>
          <w:divsChild>
            <w:div w:id="659235809">
              <w:marLeft w:val="0"/>
              <w:marRight w:val="0"/>
              <w:marTop w:val="0"/>
              <w:marBottom w:val="0"/>
              <w:divBdr>
                <w:top w:val="none" w:sz="0" w:space="0" w:color="auto"/>
                <w:left w:val="none" w:sz="0" w:space="0" w:color="auto"/>
                <w:bottom w:val="none" w:sz="0" w:space="0" w:color="auto"/>
                <w:right w:val="none" w:sz="0" w:space="0" w:color="auto"/>
              </w:divBdr>
            </w:div>
          </w:divsChild>
        </w:div>
        <w:div w:id="389620843">
          <w:marLeft w:val="0"/>
          <w:marRight w:val="0"/>
          <w:marTop w:val="0"/>
          <w:marBottom w:val="0"/>
          <w:divBdr>
            <w:top w:val="none" w:sz="0" w:space="0" w:color="auto"/>
            <w:left w:val="none" w:sz="0" w:space="0" w:color="auto"/>
            <w:bottom w:val="none" w:sz="0" w:space="0" w:color="auto"/>
            <w:right w:val="none" w:sz="0" w:space="0" w:color="auto"/>
          </w:divBdr>
          <w:divsChild>
            <w:div w:id="1810974368">
              <w:marLeft w:val="0"/>
              <w:marRight w:val="0"/>
              <w:marTop w:val="0"/>
              <w:marBottom w:val="0"/>
              <w:divBdr>
                <w:top w:val="none" w:sz="0" w:space="0" w:color="auto"/>
                <w:left w:val="none" w:sz="0" w:space="0" w:color="auto"/>
                <w:bottom w:val="none" w:sz="0" w:space="0" w:color="auto"/>
                <w:right w:val="none" w:sz="0" w:space="0" w:color="auto"/>
              </w:divBdr>
            </w:div>
          </w:divsChild>
        </w:div>
        <w:div w:id="409425177">
          <w:marLeft w:val="0"/>
          <w:marRight w:val="0"/>
          <w:marTop w:val="0"/>
          <w:marBottom w:val="0"/>
          <w:divBdr>
            <w:top w:val="none" w:sz="0" w:space="0" w:color="auto"/>
            <w:left w:val="none" w:sz="0" w:space="0" w:color="auto"/>
            <w:bottom w:val="none" w:sz="0" w:space="0" w:color="auto"/>
            <w:right w:val="none" w:sz="0" w:space="0" w:color="auto"/>
          </w:divBdr>
          <w:divsChild>
            <w:div w:id="1890190207">
              <w:marLeft w:val="0"/>
              <w:marRight w:val="0"/>
              <w:marTop w:val="0"/>
              <w:marBottom w:val="0"/>
              <w:divBdr>
                <w:top w:val="none" w:sz="0" w:space="0" w:color="auto"/>
                <w:left w:val="none" w:sz="0" w:space="0" w:color="auto"/>
                <w:bottom w:val="none" w:sz="0" w:space="0" w:color="auto"/>
                <w:right w:val="none" w:sz="0" w:space="0" w:color="auto"/>
              </w:divBdr>
            </w:div>
          </w:divsChild>
        </w:div>
        <w:div w:id="414088716">
          <w:marLeft w:val="0"/>
          <w:marRight w:val="0"/>
          <w:marTop w:val="0"/>
          <w:marBottom w:val="0"/>
          <w:divBdr>
            <w:top w:val="none" w:sz="0" w:space="0" w:color="auto"/>
            <w:left w:val="none" w:sz="0" w:space="0" w:color="auto"/>
            <w:bottom w:val="none" w:sz="0" w:space="0" w:color="auto"/>
            <w:right w:val="none" w:sz="0" w:space="0" w:color="auto"/>
          </w:divBdr>
          <w:divsChild>
            <w:div w:id="1574076222">
              <w:marLeft w:val="0"/>
              <w:marRight w:val="0"/>
              <w:marTop w:val="0"/>
              <w:marBottom w:val="0"/>
              <w:divBdr>
                <w:top w:val="none" w:sz="0" w:space="0" w:color="auto"/>
                <w:left w:val="none" w:sz="0" w:space="0" w:color="auto"/>
                <w:bottom w:val="none" w:sz="0" w:space="0" w:color="auto"/>
                <w:right w:val="none" w:sz="0" w:space="0" w:color="auto"/>
              </w:divBdr>
            </w:div>
          </w:divsChild>
        </w:div>
        <w:div w:id="446510823">
          <w:marLeft w:val="0"/>
          <w:marRight w:val="0"/>
          <w:marTop w:val="0"/>
          <w:marBottom w:val="0"/>
          <w:divBdr>
            <w:top w:val="none" w:sz="0" w:space="0" w:color="auto"/>
            <w:left w:val="none" w:sz="0" w:space="0" w:color="auto"/>
            <w:bottom w:val="none" w:sz="0" w:space="0" w:color="auto"/>
            <w:right w:val="none" w:sz="0" w:space="0" w:color="auto"/>
          </w:divBdr>
          <w:divsChild>
            <w:div w:id="781338419">
              <w:marLeft w:val="0"/>
              <w:marRight w:val="0"/>
              <w:marTop w:val="0"/>
              <w:marBottom w:val="0"/>
              <w:divBdr>
                <w:top w:val="none" w:sz="0" w:space="0" w:color="auto"/>
                <w:left w:val="none" w:sz="0" w:space="0" w:color="auto"/>
                <w:bottom w:val="none" w:sz="0" w:space="0" w:color="auto"/>
                <w:right w:val="none" w:sz="0" w:space="0" w:color="auto"/>
              </w:divBdr>
            </w:div>
          </w:divsChild>
        </w:div>
        <w:div w:id="458915821">
          <w:marLeft w:val="0"/>
          <w:marRight w:val="0"/>
          <w:marTop w:val="0"/>
          <w:marBottom w:val="0"/>
          <w:divBdr>
            <w:top w:val="none" w:sz="0" w:space="0" w:color="auto"/>
            <w:left w:val="none" w:sz="0" w:space="0" w:color="auto"/>
            <w:bottom w:val="none" w:sz="0" w:space="0" w:color="auto"/>
            <w:right w:val="none" w:sz="0" w:space="0" w:color="auto"/>
          </w:divBdr>
          <w:divsChild>
            <w:div w:id="1095437914">
              <w:marLeft w:val="0"/>
              <w:marRight w:val="0"/>
              <w:marTop w:val="0"/>
              <w:marBottom w:val="0"/>
              <w:divBdr>
                <w:top w:val="none" w:sz="0" w:space="0" w:color="auto"/>
                <w:left w:val="none" w:sz="0" w:space="0" w:color="auto"/>
                <w:bottom w:val="none" w:sz="0" w:space="0" w:color="auto"/>
                <w:right w:val="none" w:sz="0" w:space="0" w:color="auto"/>
              </w:divBdr>
            </w:div>
          </w:divsChild>
        </w:div>
        <w:div w:id="477116715">
          <w:marLeft w:val="0"/>
          <w:marRight w:val="0"/>
          <w:marTop w:val="0"/>
          <w:marBottom w:val="0"/>
          <w:divBdr>
            <w:top w:val="none" w:sz="0" w:space="0" w:color="auto"/>
            <w:left w:val="none" w:sz="0" w:space="0" w:color="auto"/>
            <w:bottom w:val="none" w:sz="0" w:space="0" w:color="auto"/>
            <w:right w:val="none" w:sz="0" w:space="0" w:color="auto"/>
          </w:divBdr>
          <w:divsChild>
            <w:div w:id="796604124">
              <w:marLeft w:val="0"/>
              <w:marRight w:val="0"/>
              <w:marTop w:val="0"/>
              <w:marBottom w:val="0"/>
              <w:divBdr>
                <w:top w:val="none" w:sz="0" w:space="0" w:color="auto"/>
                <w:left w:val="none" w:sz="0" w:space="0" w:color="auto"/>
                <w:bottom w:val="none" w:sz="0" w:space="0" w:color="auto"/>
                <w:right w:val="none" w:sz="0" w:space="0" w:color="auto"/>
              </w:divBdr>
            </w:div>
          </w:divsChild>
        </w:div>
        <w:div w:id="506597501">
          <w:marLeft w:val="0"/>
          <w:marRight w:val="0"/>
          <w:marTop w:val="0"/>
          <w:marBottom w:val="0"/>
          <w:divBdr>
            <w:top w:val="none" w:sz="0" w:space="0" w:color="auto"/>
            <w:left w:val="none" w:sz="0" w:space="0" w:color="auto"/>
            <w:bottom w:val="none" w:sz="0" w:space="0" w:color="auto"/>
            <w:right w:val="none" w:sz="0" w:space="0" w:color="auto"/>
          </w:divBdr>
          <w:divsChild>
            <w:div w:id="1485702025">
              <w:marLeft w:val="0"/>
              <w:marRight w:val="0"/>
              <w:marTop w:val="0"/>
              <w:marBottom w:val="0"/>
              <w:divBdr>
                <w:top w:val="none" w:sz="0" w:space="0" w:color="auto"/>
                <w:left w:val="none" w:sz="0" w:space="0" w:color="auto"/>
                <w:bottom w:val="none" w:sz="0" w:space="0" w:color="auto"/>
                <w:right w:val="none" w:sz="0" w:space="0" w:color="auto"/>
              </w:divBdr>
            </w:div>
          </w:divsChild>
        </w:div>
        <w:div w:id="510222907">
          <w:marLeft w:val="0"/>
          <w:marRight w:val="0"/>
          <w:marTop w:val="0"/>
          <w:marBottom w:val="0"/>
          <w:divBdr>
            <w:top w:val="none" w:sz="0" w:space="0" w:color="auto"/>
            <w:left w:val="none" w:sz="0" w:space="0" w:color="auto"/>
            <w:bottom w:val="none" w:sz="0" w:space="0" w:color="auto"/>
            <w:right w:val="none" w:sz="0" w:space="0" w:color="auto"/>
          </w:divBdr>
          <w:divsChild>
            <w:div w:id="2143957473">
              <w:marLeft w:val="0"/>
              <w:marRight w:val="0"/>
              <w:marTop w:val="0"/>
              <w:marBottom w:val="0"/>
              <w:divBdr>
                <w:top w:val="none" w:sz="0" w:space="0" w:color="auto"/>
                <w:left w:val="none" w:sz="0" w:space="0" w:color="auto"/>
                <w:bottom w:val="none" w:sz="0" w:space="0" w:color="auto"/>
                <w:right w:val="none" w:sz="0" w:space="0" w:color="auto"/>
              </w:divBdr>
            </w:div>
          </w:divsChild>
        </w:div>
        <w:div w:id="516699935">
          <w:marLeft w:val="0"/>
          <w:marRight w:val="0"/>
          <w:marTop w:val="0"/>
          <w:marBottom w:val="0"/>
          <w:divBdr>
            <w:top w:val="none" w:sz="0" w:space="0" w:color="auto"/>
            <w:left w:val="none" w:sz="0" w:space="0" w:color="auto"/>
            <w:bottom w:val="none" w:sz="0" w:space="0" w:color="auto"/>
            <w:right w:val="none" w:sz="0" w:space="0" w:color="auto"/>
          </w:divBdr>
          <w:divsChild>
            <w:div w:id="2030519391">
              <w:marLeft w:val="0"/>
              <w:marRight w:val="0"/>
              <w:marTop w:val="0"/>
              <w:marBottom w:val="0"/>
              <w:divBdr>
                <w:top w:val="none" w:sz="0" w:space="0" w:color="auto"/>
                <w:left w:val="none" w:sz="0" w:space="0" w:color="auto"/>
                <w:bottom w:val="none" w:sz="0" w:space="0" w:color="auto"/>
                <w:right w:val="none" w:sz="0" w:space="0" w:color="auto"/>
              </w:divBdr>
            </w:div>
          </w:divsChild>
        </w:div>
        <w:div w:id="518086486">
          <w:marLeft w:val="0"/>
          <w:marRight w:val="0"/>
          <w:marTop w:val="0"/>
          <w:marBottom w:val="0"/>
          <w:divBdr>
            <w:top w:val="none" w:sz="0" w:space="0" w:color="auto"/>
            <w:left w:val="none" w:sz="0" w:space="0" w:color="auto"/>
            <w:bottom w:val="none" w:sz="0" w:space="0" w:color="auto"/>
            <w:right w:val="none" w:sz="0" w:space="0" w:color="auto"/>
          </w:divBdr>
          <w:divsChild>
            <w:div w:id="390080462">
              <w:marLeft w:val="0"/>
              <w:marRight w:val="0"/>
              <w:marTop w:val="0"/>
              <w:marBottom w:val="0"/>
              <w:divBdr>
                <w:top w:val="none" w:sz="0" w:space="0" w:color="auto"/>
                <w:left w:val="none" w:sz="0" w:space="0" w:color="auto"/>
                <w:bottom w:val="none" w:sz="0" w:space="0" w:color="auto"/>
                <w:right w:val="none" w:sz="0" w:space="0" w:color="auto"/>
              </w:divBdr>
            </w:div>
          </w:divsChild>
        </w:div>
        <w:div w:id="541284859">
          <w:marLeft w:val="0"/>
          <w:marRight w:val="0"/>
          <w:marTop w:val="0"/>
          <w:marBottom w:val="0"/>
          <w:divBdr>
            <w:top w:val="none" w:sz="0" w:space="0" w:color="auto"/>
            <w:left w:val="none" w:sz="0" w:space="0" w:color="auto"/>
            <w:bottom w:val="none" w:sz="0" w:space="0" w:color="auto"/>
            <w:right w:val="none" w:sz="0" w:space="0" w:color="auto"/>
          </w:divBdr>
          <w:divsChild>
            <w:div w:id="584610601">
              <w:marLeft w:val="0"/>
              <w:marRight w:val="0"/>
              <w:marTop w:val="0"/>
              <w:marBottom w:val="0"/>
              <w:divBdr>
                <w:top w:val="none" w:sz="0" w:space="0" w:color="auto"/>
                <w:left w:val="none" w:sz="0" w:space="0" w:color="auto"/>
                <w:bottom w:val="none" w:sz="0" w:space="0" w:color="auto"/>
                <w:right w:val="none" w:sz="0" w:space="0" w:color="auto"/>
              </w:divBdr>
            </w:div>
          </w:divsChild>
        </w:div>
        <w:div w:id="544025135">
          <w:marLeft w:val="0"/>
          <w:marRight w:val="0"/>
          <w:marTop w:val="0"/>
          <w:marBottom w:val="0"/>
          <w:divBdr>
            <w:top w:val="none" w:sz="0" w:space="0" w:color="auto"/>
            <w:left w:val="none" w:sz="0" w:space="0" w:color="auto"/>
            <w:bottom w:val="none" w:sz="0" w:space="0" w:color="auto"/>
            <w:right w:val="none" w:sz="0" w:space="0" w:color="auto"/>
          </w:divBdr>
          <w:divsChild>
            <w:div w:id="773094046">
              <w:marLeft w:val="0"/>
              <w:marRight w:val="0"/>
              <w:marTop w:val="0"/>
              <w:marBottom w:val="0"/>
              <w:divBdr>
                <w:top w:val="none" w:sz="0" w:space="0" w:color="auto"/>
                <w:left w:val="none" w:sz="0" w:space="0" w:color="auto"/>
                <w:bottom w:val="none" w:sz="0" w:space="0" w:color="auto"/>
                <w:right w:val="none" w:sz="0" w:space="0" w:color="auto"/>
              </w:divBdr>
            </w:div>
          </w:divsChild>
        </w:div>
        <w:div w:id="546451534">
          <w:marLeft w:val="0"/>
          <w:marRight w:val="0"/>
          <w:marTop w:val="0"/>
          <w:marBottom w:val="0"/>
          <w:divBdr>
            <w:top w:val="none" w:sz="0" w:space="0" w:color="auto"/>
            <w:left w:val="none" w:sz="0" w:space="0" w:color="auto"/>
            <w:bottom w:val="none" w:sz="0" w:space="0" w:color="auto"/>
            <w:right w:val="none" w:sz="0" w:space="0" w:color="auto"/>
          </w:divBdr>
          <w:divsChild>
            <w:div w:id="545341142">
              <w:marLeft w:val="0"/>
              <w:marRight w:val="0"/>
              <w:marTop w:val="0"/>
              <w:marBottom w:val="0"/>
              <w:divBdr>
                <w:top w:val="none" w:sz="0" w:space="0" w:color="auto"/>
                <w:left w:val="none" w:sz="0" w:space="0" w:color="auto"/>
                <w:bottom w:val="none" w:sz="0" w:space="0" w:color="auto"/>
                <w:right w:val="none" w:sz="0" w:space="0" w:color="auto"/>
              </w:divBdr>
            </w:div>
          </w:divsChild>
        </w:div>
        <w:div w:id="555165758">
          <w:marLeft w:val="0"/>
          <w:marRight w:val="0"/>
          <w:marTop w:val="0"/>
          <w:marBottom w:val="0"/>
          <w:divBdr>
            <w:top w:val="none" w:sz="0" w:space="0" w:color="auto"/>
            <w:left w:val="none" w:sz="0" w:space="0" w:color="auto"/>
            <w:bottom w:val="none" w:sz="0" w:space="0" w:color="auto"/>
            <w:right w:val="none" w:sz="0" w:space="0" w:color="auto"/>
          </w:divBdr>
          <w:divsChild>
            <w:div w:id="1503738711">
              <w:marLeft w:val="0"/>
              <w:marRight w:val="0"/>
              <w:marTop w:val="0"/>
              <w:marBottom w:val="0"/>
              <w:divBdr>
                <w:top w:val="none" w:sz="0" w:space="0" w:color="auto"/>
                <w:left w:val="none" w:sz="0" w:space="0" w:color="auto"/>
                <w:bottom w:val="none" w:sz="0" w:space="0" w:color="auto"/>
                <w:right w:val="none" w:sz="0" w:space="0" w:color="auto"/>
              </w:divBdr>
            </w:div>
          </w:divsChild>
        </w:div>
        <w:div w:id="558785035">
          <w:marLeft w:val="0"/>
          <w:marRight w:val="0"/>
          <w:marTop w:val="0"/>
          <w:marBottom w:val="0"/>
          <w:divBdr>
            <w:top w:val="none" w:sz="0" w:space="0" w:color="auto"/>
            <w:left w:val="none" w:sz="0" w:space="0" w:color="auto"/>
            <w:bottom w:val="none" w:sz="0" w:space="0" w:color="auto"/>
            <w:right w:val="none" w:sz="0" w:space="0" w:color="auto"/>
          </w:divBdr>
          <w:divsChild>
            <w:div w:id="1833401727">
              <w:marLeft w:val="0"/>
              <w:marRight w:val="0"/>
              <w:marTop w:val="0"/>
              <w:marBottom w:val="0"/>
              <w:divBdr>
                <w:top w:val="none" w:sz="0" w:space="0" w:color="auto"/>
                <w:left w:val="none" w:sz="0" w:space="0" w:color="auto"/>
                <w:bottom w:val="none" w:sz="0" w:space="0" w:color="auto"/>
                <w:right w:val="none" w:sz="0" w:space="0" w:color="auto"/>
              </w:divBdr>
            </w:div>
          </w:divsChild>
        </w:div>
        <w:div w:id="585386656">
          <w:marLeft w:val="0"/>
          <w:marRight w:val="0"/>
          <w:marTop w:val="0"/>
          <w:marBottom w:val="0"/>
          <w:divBdr>
            <w:top w:val="none" w:sz="0" w:space="0" w:color="auto"/>
            <w:left w:val="none" w:sz="0" w:space="0" w:color="auto"/>
            <w:bottom w:val="none" w:sz="0" w:space="0" w:color="auto"/>
            <w:right w:val="none" w:sz="0" w:space="0" w:color="auto"/>
          </w:divBdr>
          <w:divsChild>
            <w:div w:id="214390397">
              <w:marLeft w:val="0"/>
              <w:marRight w:val="0"/>
              <w:marTop w:val="0"/>
              <w:marBottom w:val="0"/>
              <w:divBdr>
                <w:top w:val="none" w:sz="0" w:space="0" w:color="auto"/>
                <w:left w:val="none" w:sz="0" w:space="0" w:color="auto"/>
                <w:bottom w:val="none" w:sz="0" w:space="0" w:color="auto"/>
                <w:right w:val="none" w:sz="0" w:space="0" w:color="auto"/>
              </w:divBdr>
            </w:div>
          </w:divsChild>
        </w:div>
        <w:div w:id="700782867">
          <w:marLeft w:val="0"/>
          <w:marRight w:val="0"/>
          <w:marTop w:val="0"/>
          <w:marBottom w:val="0"/>
          <w:divBdr>
            <w:top w:val="none" w:sz="0" w:space="0" w:color="auto"/>
            <w:left w:val="none" w:sz="0" w:space="0" w:color="auto"/>
            <w:bottom w:val="none" w:sz="0" w:space="0" w:color="auto"/>
            <w:right w:val="none" w:sz="0" w:space="0" w:color="auto"/>
          </w:divBdr>
          <w:divsChild>
            <w:div w:id="1996030920">
              <w:marLeft w:val="0"/>
              <w:marRight w:val="0"/>
              <w:marTop w:val="0"/>
              <w:marBottom w:val="0"/>
              <w:divBdr>
                <w:top w:val="none" w:sz="0" w:space="0" w:color="auto"/>
                <w:left w:val="none" w:sz="0" w:space="0" w:color="auto"/>
                <w:bottom w:val="none" w:sz="0" w:space="0" w:color="auto"/>
                <w:right w:val="none" w:sz="0" w:space="0" w:color="auto"/>
              </w:divBdr>
            </w:div>
          </w:divsChild>
        </w:div>
        <w:div w:id="723867804">
          <w:marLeft w:val="0"/>
          <w:marRight w:val="0"/>
          <w:marTop w:val="0"/>
          <w:marBottom w:val="0"/>
          <w:divBdr>
            <w:top w:val="none" w:sz="0" w:space="0" w:color="auto"/>
            <w:left w:val="none" w:sz="0" w:space="0" w:color="auto"/>
            <w:bottom w:val="none" w:sz="0" w:space="0" w:color="auto"/>
            <w:right w:val="none" w:sz="0" w:space="0" w:color="auto"/>
          </w:divBdr>
          <w:divsChild>
            <w:div w:id="532350981">
              <w:marLeft w:val="0"/>
              <w:marRight w:val="0"/>
              <w:marTop w:val="0"/>
              <w:marBottom w:val="0"/>
              <w:divBdr>
                <w:top w:val="none" w:sz="0" w:space="0" w:color="auto"/>
                <w:left w:val="none" w:sz="0" w:space="0" w:color="auto"/>
                <w:bottom w:val="none" w:sz="0" w:space="0" w:color="auto"/>
                <w:right w:val="none" w:sz="0" w:space="0" w:color="auto"/>
              </w:divBdr>
            </w:div>
          </w:divsChild>
        </w:div>
        <w:div w:id="732199481">
          <w:marLeft w:val="0"/>
          <w:marRight w:val="0"/>
          <w:marTop w:val="0"/>
          <w:marBottom w:val="0"/>
          <w:divBdr>
            <w:top w:val="none" w:sz="0" w:space="0" w:color="auto"/>
            <w:left w:val="none" w:sz="0" w:space="0" w:color="auto"/>
            <w:bottom w:val="none" w:sz="0" w:space="0" w:color="auto"/>
            <w:right w:val="none" w:sz="0" w:space="0" w:color="auto"/>
          </w:divBdr>
          <w:divsChild>
            <w:div w:id="2111318867">
              <w:marLeft w:val="0"/>
              <w:marRight w:val="0"/>
              <w:marTop w:val="0"/>
              <w:marBottom w:val="0"/>
              <w:divBdr>
                <w:top w:val="none" w:sz="0" w:space="0" w:color="auto"/>
                <w:left w:val="none" w:sz="0" w:space="0" w:color="auto"/>
                <w:bottom w:val="none" w:sz="0" w:space="0" w:color="auto"/>
                <w:right w:val="none" w:sz="0" w:space="0" w:color="auto"/>
              </w:divBdr>
            </w:div>
          </w:divsChild>
        </w:div>
        <w:div w:id="767845147">
          <w:marLeft w:val="0"/>
          <w:marRight w:val="0"/>
          <w:marTop w:val="0"/>
          <w:marBottom w:val="0"/>
          <w:divBdr>
            <w:top w:val="none" w:sz="0" w:space="0" w:color="auto"/>
            <w:left w:val="none" w:sz="0" w:space="0" w:color="auto"/>
            <w:bottom w:val="none" w:sz="0" w:space="0" w:color="auto"/>
            <w:right w:val="none" w:sz="0" w:space="0" w:color="auto"/>
          </w:divBdr>
          <w:divsChild>
            <w:div w:id="517474793">
              <w:marLeft w:val="0"/>
              <w:marRight w:val="0"/>
              <w:marTop w:val="0"/>
              <w:marBottom w:val="0"/>
              <w:divBdr>
                <w:top w:val="none" w:sz="0" w:space="0" w:color="auto"/>
                <w:left w:val="none" w:sz="0" w:space="0" w:color="auto"/>
                <w:bottom w:val="none" w:sz="0" w:space="0" w:color="auto"/>
                <w:right w:val="none" w:sz="0" w:space="0" w:color="auto"/>
              </w:divBdr>
            </w:div>
          </w:divsChild>
        </w:div>
        <w:div w:id="774716504">
          <w:marLeft w:val="0"/>
          <w:marRight w:val="0"/>
          <w:marTop w:val="0"/>
          <w:marBottom w:val="0"/>
          <w:divBdr>
            <w:top w:val="none" w:sz="0" w:space="0" w:color="auto"/>
            <w:left w:val="none" w:sz="0" w:space="0" w:color="auto"/>
            <w:bottom w:val="none" w:sz="0" w:space="0" w:color="auto"/>
            <w:right w:val="none" w:sz="0" w:space="0" w:color="auto"/>
          </w:divBdr>
          <w:divsChild>
            <w:div w:id="1972786810">
              <w:marLeft w:val="0"/>
              <w:marRight w:val="0"/>
              <w:marTop w:val="0"/>
              <w:marBottom w:val="0"/>
              <w:divBdr>
                <w:top w:val="none" w:sz="0" w:space="0" w:color="auto"/>
                <w:left w:val="none" w:sz="0" w:space="0" w:color="auto"/>
                <w:bottom w:val="none" w:sz="0" w:space="0" w:color="auto"/>
                <w:right w:val="none" w:sz="0" w:space="0" w:color="auto"/>
              </w:divBdr>
            </w:div>
          </w:divsChild>
        </w:div>
        <w:div w:id="811026560">
          <w:marLeft w:val="0"/>
          <w:marRight w:val="0"/>
          <w:marTop w:val="0"/>
          <w:marBottom w:val="0"/>
          <w:divBdr>
            <w:top w:val="none" w:sz="0" w:space="0" w:color="auto"/>
            <w:left w:val="none" w:sz="0" w:space="0" w:color="auto"/>
            <w:bottom w:val="none" w:sz="0" w:space="0" w:color="auto"/>
            <w:right w:val="none" w:sz="0" w:space="0" w:color="auto"/>
          </w:divBdr>
          <w:divsChild>
            <w:div w:id="2132354729">
              <w:marLeft w:val="0"/>
              <w:marRight w:val="0"/>
              <w:marTop w:val="0"/>
              <w:marBottom w:val="0"/>
              <w:divBdr>
                <w:top w:val="none" w:sz="0" w:space="0" w:color="auto"/>
                <w:left w:val="none" w:sz="0" w:space="0" w:color="auto"/>
                <w:bottom w:val="none" w:sz="0" w:space="0" w:color="auto"/>
                <w:right w:val="none" w:sz="0" w:space="0" w:color="auto"/>
              </w:divBdr>
            </w:div>
          </w:divsChild>
        </w:div>
        <w:div w:id="820386826">
          <w:marLeft w:val="0"/>
          <w:marRight w:val="0"/>
          <w:marTop w:val="0"/>
          <w:marBottom w:val="0"/>
          <w:divBdr>
            <w:top w:val="none" w:sz="0" w:space="0" w:color="auto"/>
            <w:left w:val="none" w:sz="0" w:space="0" w:color="auto"/>
            <w:bottom w:val="none" w:sz="0" w:space="0" w:color="auto"/>
            <w:right w:val="none" w:sz="0" w:space="0" w:color="auto"/>
          </w:divBdr>
          <w:divsChild>
            <w:div w:id="423572425">
              <w:marLeft w:val="0"/>
              <w:marRight w:val="0"/>
              <w:marTop w:val="0"/>
              <w:marBottom w:val="0"/>
              <w:divBdr>
                <w:top w:val="none" w:sz="0" w:space="0" w:color="auto"/>
                <w:left w:val="none" w:sz="0" w:space="0" w:color="auto"/>
                <w:bottom w:val="none" w:sz="0" w:space="0" w:color="auto"/>
                <w:right w:val="none" w:sz="0" w:space="0" w:color="auto"/>
              </w:divBdr>
            </w:div>
          </w:divsChild>
        </w:div>
        <w:div w:id="822163173">
          <w:marLeft w:val="0"/>
          <w:marRight w:val="0"/>
          <w:marTop w:val="0"/>
          <w:marBottom w:val="0"/>
          <w:divBdr>
            <w:top w:val="none" w:sz="0" w:space="0" w:color="auto"/>
            <w:left w:val="none" w:sz="0" w:space="0" w:color="auto"/>
            <w:bottom w:val="none" w:sz="0" w:space="0" w:color="auto"/>
            <w:right w:val="none" w:sz="0" w:space="0" w:color="auto"/>
          </w:divBdr>
          <w:divsChild>
            <w:div w:id="2107076066">
              <w:marLeft w:val="0"/>
              <w:marRight w:val="0"/>
              <w:marTop w:val="0"/>
              <w:marBottom w:val="0"/>
              <w:divBdr>
                <w:top w:val="none" w:sz="0" w:space="0" w:color="auto"/>
                <w:left w:val="none" w:sz="0" w:space="0" w:color="auto"/>
                <w:bottom w:val="none" w:sz="0" w:space="0" w:color="auto"/>
                <w:right w:val="none" w:sz="0" w:space="0" w:color="auto"/>
              </w:divBdr>
            </w:div>
          </w:divsChild>
        </w:div>
        <w:div w:id="822503776">
          <w:marLeft w:val="0"/>
          <w:marRight w:val="0"/>
          <w:marTop w:val="0"/>
          <w:marBottom w:val="0"/>
          <w:divBdr>
            <w:top w:val="none" w:sz="0" w:space="0" w:color="auto"/>
            <w:left w:val="none" w:sz="0" w:space="0" w:color="auto"/>
            <w:bottom w:val="none" w:sz="0" w:space="0" w:color="auto"/>
            <w:right w:val="none" w:sz="0" w:space="0" w:color="auto"/>
          </w:divBdr>
          <w:divsChild>
            <w:div w:id="305934250">
              <w:marLeft w:val="0"/>
              <w:marRight w:val="0"/>
              <w:marTop w:val="0"/>
              <w:marBottom w:val="0"/>
              <w:divBdr>
                <w:top w:val="none" w:sz="0" w:space="0" w:color="auto"/>
                <w:left w:val="none" w:sz="0" w:space="0" w:color="auto"/>
                <w:bottom w:val="none" w:sz="0" w:space="0" w:color="auto"/>
                <w:right w:val="none" w:sz="0" w:space="0" w:color="auto"/>
              </w:divBdr>
            </w:div>
          </w:divsChild>
        </w:div>
        <w:div w:id="825630985">
          <w:marLeft w:val="0"/>
          <w:marRight w:val="0"/>
          <w:marTop w:val="0"/>
          <w:marBottom w:val="0"/>
          <w:divBdr>
            <w:top w:val="none" w:sz="0" w:space="0" w:color="auto"/>
            <w:left w:val="none" w:sz="0" w:space="0" w:color="auto"/>
            <w:bottom w:val="none" w:sz="0" w:space="0" w:color="auto"/>
            <w:right w:val="none" w:sz="0" w:space="0" w:color="auto"/>
          </w:divBdr>
          <w:divsChild>
            <w:div w:id="159539278">
              <w:marLeft w:val="0"/>
              <w:marRight w:val="0"/>
              <w:marTop w:val="0"/>
              <w:marBottom w:val="0"/>
              <w:divBdr>
                <w:top w:val="none" w:sz="0" w:space="0" w:color="auto"/>
                <w:left w:val="none" w:sz="0" w:space="0" w:color="auto"/>
                <w:bottom w:val="none" w:sz="0" w:space="0" w:color="auto"/>
                <w:right w:val="none" w:sz="0" w:space="0" w:color="auto"/>
              </w:divBdr>
            </w:div>
          </w:divsChild>
        </w:div>
        <w:div w:id="831410935">
          <w:marLeft w:val="0"/>
          <w:marRight w:val="0"/>
          <w:marTop w:val="0"/>
          <w:marBottom w:val="0"/>
          <w:divBdr>
            <w:top w:val="none" w:sz="0" w:space="0" w:color="auto"/>
            <w:left w:val="none" w:sz="0" w:space="0" w:color="auto"/>
            <w:bottom w:val="none" w:sz="0" w:space="0" w:color="auto"/>
            <w:right w:val="none" w:sz="0" w:space="0" w:color="auto"/>
          </w:divBdr>
          <w:divsChild>
            <w:div w:id="70350948">
              <w:marLeft w:val="0"/>
              <w:marRight w:val="0"/>
              <w:marTop w:val="0"/>
              <w:marBottom w:val="0"/>
              <w:divBdr>
                <w:top w:val="none" w:sz="0" w:space="0" w:color="auto"/>
                <w:left w:val="none" w:sz="0" w:space="0" w:color="auto"/>
                <w:bottom w:val="none" w:sz="0" w:space="0" w:color="auto"/>
                <w:right w:val="none" w:sz="0" w:space="0" w:color="auto"/>
              </w:divBdr>
            </w:div>
          </w:divsChild>
        </w:div>
        <w:div w:id="841043488">
          <w:marLeft w:val="0"/>
          <w:marRight w:val="0"/>
          <w:marTop w:val="0"/>
          <w:marBottom w:val="0"/>
          <w:divBdr>
            <w:top w:val="none" w:sz="0" w:space="0" w:color="auto"/>
            <w:left w:val="none" w:sz="0" w:space="0" w:color="auto"/>
            <w:bottom w:val="none" w:sz="0" w:space="0" w:color="auto"/>
            <w:right w:val="none" w:sz="0" w:space="0" w:color="auto"/>
          </w:divBdr>
          <w:divsChild>
            <w:div w:id="927157615">
              <w:marLeft w:val="0"/>
              <w:marRight w:val="0"/>
              <w:marTop w:val="0"/>
              <w:marBottom w:val="0"/>
              <w:divBdr>
                <w:top w:val="none" w:sz="0" w:space="0" w:color="auto"/>
                <w:left w:val="none" w:sz="0" w:space="0" w:color="auto"/>
                <w:bottom w:val="none" w:sz="0" w:space="0" w:color="auto"/>
                <w:right w:val="none" w:sz="0" w:space="0" w:color="auto"/>
              </w:divBdr>
            </w:div>
          </w:divsChild>
        </w:div>
        <w:div w:id="850875562">
          <w:marLeft w:val="0"/>
          <w:marRight w:val="0"/>
          <w:marTop w:val="0"/>
          <w:marBottom w:val="0"/>
          <w:divBdr>
            <w:top w:val="none" w:sz="0" w:space="0" w:color="auto"/>
            <w:left w:val="none" w:sz="0" w:space="0" w:color="auto"/>
            <w:bottom w:val="none" w:sz="0" w:space="0" w:color="auto"/>
            <w:right w:val="none" w:sz="0" w:space="0" w:color="auto"/>
          </w:divBdr>
          <w:divsChild>
            <w:div w:id="674721187">
              <w:marLeft w:val="0"/>
              <w:marRight w:val="0"/>
              <w:marTop w:val="0"/>
              <w:marBottom w:val="0"/>
              <w:divBdr>
                <w:top w:val="none" w:sz="0" w:space="0" w:color="auto"/>
                <w:left w:val="none" w:sz="0" w:space="0" w:color="auto"/>
                <w:bottom w:val="none" w:sz="0" w:space="0" w:color="auto"/>
                <w:right w:val="none" w:sz="0" w:space="0" w:color="auto"/>
              </w:divBdr>
            </w:div>
          </w:divsChild>
        </w:div>
        <w:div w:id="857886925">
          <w:marLeft w:val="0"/>
          <w:marRight w:val="0"/>
          <w:marTop w:val="0"/>
          <w:marBottom w:val="0"/>
          <w:divBdr>
            <w:top w:val="none" w:sz="0" w:space="0" w:color="auto"/>
            <w:left w:val="none" w:sz="0" w:space="0" w:color="auto"/>
            <w:bottom w:val="none" w:sz="0" w:space="0" w:color="auto"/>
            <w:right w:val="none" w:sz="0" w:space="0" w:color="auto"/>
          </w:divBdr>
          <w:divsChild>
            <w:div w:id="1285161969">
              <w:marLeft w:val="0"/>
              <w:marRight w:val="0"/>
              <w:marTop w:val="0"/>
              <w:marBottom w:val="0"/>
              <w:divBdr>
                <w:top w:val="none" w:sz="0" w:space="0" w:color="auto"/>
                <w:left w:val="none" w:sz="0" w:space="0" w:color="auto"/>
                <w:bottom w:val="none" w:sz="0" w:space="0" w:color="auto"/>
                <w:right w:val="none" w:sz="0" w:space="0" w:color="auto"/>
              </w:divBdr>
            </w:div>
          </w:divsChild>
        </w:div>
        <w:div w:id="870847808">
          <w:marLeft w:val="0"/>
          <w:marRight w:val="0"/>
          <w:marTop w:val="0"/>
          <w:marBottom w:val="0"/>
          <w:divBdr>
            <w:top w:val="none" w:sz="0" w:space="0" w:color="auto"/>
            <w:left w:val="none" w:sz="0" w:space="0" w:color="auto"/>
            <w:bottom w:val="none" w:sz="0" w:space="0" w:color="auto"/>
            <w:right w:val="none" w:sz="0" w:space="0" w:color="auto"/>
          </w:divBdr>
          <w:divsChild>
            <w:div w:id="996567289">
              <w:marLeft w:val="0"/>
              <w:marRight w:val="0"/>
              <w:marTop w:val="0"/>
              <w:marBottom w:val="0"/>
              <w:divBdr>
                <w:top w:val="none" w:sz="0" w:space="0" w:color="auto"/>
                <w:left w:val="none" w:sz="0" w:space="0" w:color="auto"/>
                <w:bottom w:val="none" w:sz="0" w:space="0" w:color="auto"/>
                <w:right w:val="none" w:sz="0" w:space="0" w:color="auto"/>
              </w:divBdr>
            </w:div>
          </w:divsChild>
        </w:div>
        <w:div w:id="876546807">
          <w:marLeft w:val="0"/>
          <w:marRight w:val="0"/>
          <w:marTop w:val="0"/>
          <w:marBottom w:val="0"/>
          <w:divBdr>
            <w:top w:val="none" w:sz="0" w:space="0" w:color="auto"/>
            <w:left w:val="none" w:sz="0" w:space="0" w:color="auto"/>
            <w:bottom w:val="none" w:sz="0" w:space="0" w:color="auto"/>
            <w:right w:val="none" w:sz="0" w:space="0" w:color="auto"/>
          </w:divBdr>
          <w:divsChild>
            <w:div w:id="1677612920">
              <w:marLeft w:val="0"/>
              <w:marRight w:val="0"/>
              <w:marTop w:val="0"/>
              <w:marBottom w:val="0"/>
              <w:divBdr>
                <w:top w:val="none" w:sz="0" w:space="0" w:color="auto"/>
                <w:left w:val="none" w:sz="0" w:space="0" w:color="auto"/>
                <w:bottom w:val="none" w:sz="0" w:space="0" w:color="auto"/>
                <w:right w:val="none" w:sz="0" w:space="0" w:color="auto"/>
              </w:divBdr>
            </w:div>
          </w:divsChild>
        </w:div>
        <w:div w:id="893277188">
          <w:marLeft w:val="0"/>
          <w:marRight w:val="0"/>
          <w:marTop w:val="0"/>
          <w:marBottom w:val="0"/>
          <w:divBdr>
            <w:top w:val="none" w:sz="0" w:space="0" w:color="auto"/>
            <w:left w:val="none" w:sz="0" w:space="0" w:color="auto"/>
            <w:bottom w:val="none" w:sz="0" w:space="0" w:color="auto"/>
            <w:right w:val="none" w:sz="0" w:space="0" w:color="auto"/>
          </w:divBdr>
          <w:divsChild>
            <w:div w:id="1473867945">
              <w:marLeft w:val="0"/>
              <w:marRight w:val="0"/>
              <w:marTop w:val="0"/>
              <w:marBottom w:val="0"/>
              <w:divBdr>
                <w:top w:val="none" w:sz="0" w:space="0" w:color="auto"/>
                <w:left w:val="none" w:sz="0" w:space="0" w:color="auto"/>
                <w:bottom w:val="none" w:sz="0" w:space="0" w:color="auto"/>
                <w:right w:val="none" w:sz="0" w:space="0" w:color="auto"/>
              </w:divBdr>
            </w:div>
          </w:divsChild>
        </w:div>
        <w:div w:id="897399615">
          <w:marLeft w:val="0"/>
          <w:marRight w:val="0"/>
          <w:marTop w:val="0"/>
          <w:marBottom w:val="0"/>
          <w:divBdr>
            <w:top w:val="none" w:sz="0" w:space="0" w:color="auto"/>
            <w:left w:val="none" w:sz="0" w:space="0" w:color="auto"/>
            <w:bottom w:val="none" w:sz="0" w:space="0" w:color="auto"/>
            <w:right w:val="none" w:sz="0" w:space="0" w:color="auto"/>
          </w:divBdr>
          <w:divsChild>
            <w:div w:id="331959036">
              <w:marLeft w:val="0"/>
              <w:marRight w:val="0"/>
              <w:marTop w:val="0"/>
              <w:marBottom w:val="0"/>
              <w:divBdr>
                <w:top w:val="none" w:sz="0" w:space="0" w:color="auto"/>
                <w:left w:val="none" w:sz="0" w:space="0" w:color="auto"/>
                <w:bottom w:val="none" w:sz="0" w:space="0" w:color="auto"/>
                <w:right w:val="none" w:sz="0" w:space="0" w:color="auto"/>
              </w:divBdr>
            </w:div>
          </w:divsChild>
        </w:div>
        <w:div w:id="905607574">
          <w:marLeft w:val="0"/>
          <w:marRight w:val="0"/>
          <w:marTop w:val="0"/>
          <w:marBottom w:val="0"/>
          <w:divBdr>
            <w:top w:val="none" w:sz="0" w:space="0" w:color="auto"/>
            <w:left w:val="none" w:sz="0" w:space="0" w:color="auto"/>
            <w:bottom w:val="none" w:sz="0" w:space="0" w:color="auto"/>
            <w:right w:val="none" w:sz="0" w:space="0" w:color="auto"/>
          </w:divBdr>
          <w:divsChild>
            <w:div w:id="1008872836">
              <w:marLeft w:val="0"/>
              <w:marRight w:val="0"/>
              <w:marTop w:val="0"/>
              <w:marBottom w:val="0"/>
              <w:divBdr>
                <w:top w:val="none" w:sz="0" w:space="0" w:color="auto"/>
                <w:left w:val="none" w:sz="0" w:space="0" w:color="auto"/>
                <w:bottom w:val="none" w:sz="0" w:space="0" w:color="auto"/>
                <w:right w:val="none" w:sz="0" w:space="0" w:color="auto"/>
              </w:divBdr>
            </w:div>
          </w:divsChild>
        </w:div>
        <w:div w:id="949163178">
          <w:marLeft w:val="0"/>
          <w:marRight w:val="0"/>
          <w:marTop w:val="0"/>
          <w:marBottom w:val="0"/>
          <w:divBdr>
            <w:top w:val="none" w:sz="0" w:space="0" w:color="auto"/>
            <w:left w:val="none" w:sz="0" w:space="0" w:color="auto"/>
            <w:bottom w:val="none" w:sz="0" w:space="0" w:color="auto"/>
            <w:right w:val="none" w:sz="0" w:space="0" w:color="auto"/>
          </w:divBdr>
          <w:divsChild>
            <w:div w:id="1165705682">
              <w:marLeft w:val="0"/>
              <w:marRight w:val="0"/>
              <w:marTop w:val="0"/>
              <w:marBottom w:val="0"/>
              <w:divBdr>
                <w:top w:val="none" w:sz="0" w:space="0" w:color="auto"/>
                <w:left w:val="none" w:sz="0" w:space="0" w:color="auto"/>
                <w:bottom w:val="none" w:sz="0" w:space="0" w:color="auto"/>
                <w:right w:val="none" w:sz="0" w:space="0" w:color="auto"/>
              </w:divBdr>
            </w:div>
          </w:divsChild>
        </w:div>
        <w:div w:id="972101161">
          <w:marLeft w:val="0"/>
          <w:marRight w:val="0"/>
          <w:marTop w:val="0"/>
          <w:marBottom w:val="0"/>
          <w:divBdr>
            <w:top w:val="none" w:sz="0" w:space="0" w:color="auto"/>
            <w:left w:val="none" w:sz="0" w:space="0" w:color="auto"/>
            <w:bottom w:val="none" w:sz="0" w:space="0" w:color="auto"/>
            <w:right w:val="none" w:sz="0" w:space="0" w:color="auto"/>
          </w:divBdr>
          <w:divsChild>
            <w:div w:id="986133572">
              <w:marLeft w:val="0"/>
              <w:marRight w:val="0"/>
              <w:marTop w:val="0"/>
              <w:marBottom w:val="0"/>
              <w:divBdr>
                <w:top w:val="none" w:sz="0" w:space="0" w:color="auto"/>
                <w:left w:val="none" w:sz="0" w:space="0" w:color="auto"/>
                <w:bottom w:val="none" w:sz="0" w:space="0" w:color="auto"/>
                <w:right w:val="none" w:sz="0" w:space="0" w:color="auto"/>
              </w:divBdr>
            </w:div>
          </w:divsChild>
        </w:div>
        <w:div w:id="1021975207">
          <w:marLeft w:val="0"/>
          <w:marRight w:val="0"/>
          <w:marTop w:val="0"/>
          <w:marBottom w:val="0"/>
          <w:divBdr>
            <w:top w:val="none" w:sz="0" w:space="0" w:color="auto"/>
            <w:left w:val="none" w:sz="0" w:space="0" w:color="auto"/>
            <w:bottom w:val="none" w:sz="0" w:space="0" w:color="auto"/>
            <w:right w:val="none" w:sz="0" w:space="0" w:color="auto"/>
          </w:divBdr>
          <w:divsChild>
            <w:div w:id="76051486">
              <w:marLeft w:val="0"/>
              <w:marRight w:val="0"/>
              <w:marTop w:val="0"/>
              <w:marBottom w:val="0"/>
              <w:divBdr>
                <w:top w:val="none" w:sz="0" w:space="0" w:color="auto"/>
                <w:left w:val="none" w:sz="0" w:space="0" w:color="auto"/>
                <w:bottom w:val="none" w:sz="0" w:space="0" w:color="auto"/>
                <w:right w:val="none" w:sz="0" w:space="0" w:color="auto"/>
              </w:divBdr>
            </w:div>
          </w:divsChild>
        </w:div>
        <w:div w:id="1033728521">
          <w:marLeft w:val="0"/>
          <w:marRight w:val="0"/>
          <w:marTop w:val="0"/>
          <w:marBottom w:val="0"/>
          <w:divBdr>
            <w:top w:val="none" w:sz="0" w:space="0" w:color="auto"/>
            <w:left w:val="none" w:sz="0" w:space="0" w:color="auto"/>
            <w:bottom w:val="none" w:sz="0" w:space="0" w:color="auto"/>
            <w:right w:val="none" w:sz="0" w:space="0" w:color="auto"/>
          </w:divBdr>
          <w:divsChild>
            <w:div w:id="95179350">
              <w:marLeft w:val="0"/>
              <w:marRight w:val="0"/>
              <w:marTop w:val="0"/>
              <w:marBottom w:val="0"/>
              <w:divBdr>
                <w:top w:val="none" w:sz="0" w:space="0" w:color="auto"/>
                <w:left w:val="none" w:sz="0" w:space="0" w:color="auto"/>
                <w:bottom w:val="none" w:sz="0" w:space="0" w:color="auto"/>
                <w:right w:val="none" w:sz="0" w:space="0" w:color="auto"/>
              </w:divBdr>
            </w:div>
          </w:divsChild>
        </w:div>
        <w:div w:id="1048066618">
          <w:marLeft w:val="0"/>
          <w:marRight w:val="0"/>
          <w:marTop w:val="0"/>
          <w:marBottom w:val="0"/>
          <w:divBdr>
            <w:top w:val="none" w:sz="0" w:space="0" w:color="auto"/>
            <w:left w:val="none" w:sz="0" w:space="0" w:color="auto"/>
            <w:bottom w:val="none" w:sz="0" w:space="0" w:color="auto"/>
            <w:right w:val="none" w:sz="0" w:space="0" w:color="auto"/>
          </w:divBdr>
          <w:divsChild>
            <w:div w:id="325867965">
              <w:marLeft w:val="0"/>
              <w:marRight w:val="0"/>
              <w:marTop w:val="0"/>
              <w:marBottom w:val="0"/>
              <w:divBdr>
                <w:top w:val="none" w:sz="0" w:space="0" w:color="auto"/>
                <w:left w:val="none" w:sz="0" w:space="0" w:color="auto"/>
                <w:bottom w:val="none" w:sz="0" w:space="0" w:color="auto"/>
                <w:right w:val="none" w:sz="0" w:space="0" w:color="auto"/>
              </w:divBdr>
            </w:div>
          </w:divsChild>
        </w:div>
        <w:div w:id="1049841779">
          <w:marLeft w:val="0"/>
          <w:marRight w:val="0"/>
          <w:marTop w:val="0"/>
          <w:marBottom w:val="0"/>
          <w:divBdr>
            <w:top w:val="none" w:sz="0" w:space="0" w:color="auto"/>
            <w:left w:val="none" w:sz="0" w:space="0" w:color="auto"/>
            <w:bottom w:val="none" w:sz="0" w:space="0" w:color="auto"/>
            <w:right w:val="none" w:sz="0" w:space="0" w:color="auto"/>
          </w:divBdr>
          <w:divsChild>
            <w:div w:id="243415169">
              <w:marLeft w:val="0"/>
              <w:marRight w:val="0"/>
              <w:marTop w:val="0"/>
              <w:marBottom w:val="0"/>
              <w:divBdr>
                <w:top w:val="none" w:sz="0" w:space="0" w:color="auto"/>
                <w:left w:val="none" w:sz="0" w:space="0" w:color="auto"/>
                <w:bottom w:val="none" w:sz="0" w:space="0" w:color="auto"/>
                <w:right w:val="none" w:sz="0" w:space="0" w:color="auto"/>
              </w:divBdr>
            </w:div>
          </w:divsChild>
        </w:div>
        <w:div w:id="1056587396">
          <w:marLeft w:val="0"/>
          <w:marRight w:val="0"/>
          <w:marTop w:val="0"/>
          <w:marBottom w:val="0"/>
          <w:divBdr>
            <w:top w:val="none" w:sz="0" w:space="0" w:color="auto"/>
            <w:left w:val="none" w:sz="0" w:space="0" w:color="auto"/>
            <w:bottom w:val="none" w:sz="0" w:space="0" w:color="auto"/>
            <w:right w:val="none" w:sz="0" w:space="0" w:color="auto"/>
          </w:divBdr>
          <w:divsChild>
            <w:div w:id="2112705316">
              <w:marLeft w:val="0"/>
              <w:marRight w:val="0"/>
              <w:marTop w:val="0"/>
              <w:marBottom w:val="0"/>
              <w:divBdr>
                <w:top w:val="none" w:sz="0" w:space="0" w:color="auto"/>
                <w:left w:val="none" w:sz="0" w:space="0" w:color="auto"/>
                <w:bottom w:val="none" w:sz="0" w:space="0" w:color="auto"/>
                <w:right w:val="none" w:sz="0" w:space="0" w:color="auto"/>
              </w:divBdr>
            </w:div>
          </w:divsChild>
        </w:div>
        <w:div w:id="1065564189">
          <w:marLeft w:val="0"/>
          <w:marRight w:val="0"/>
          <w:marTop w:val="0"/>
          <w:marBottom w:val="0"/>
          <w:divBdr>
            <w:top w:val="none" w:sz="0" w:space="0" w:color="auto"/>
            <w:left w:val="none" w:sz="0" w:space="0" w:color="auto"/>
            <w:bottom w:val="none" w:sz="0" w:space="0" w:color="auto"/>
            <w:right w:val="none" w:sz="0" w:space="0" w:color="auto"/>
          </w:divBdr>
          <w:divsChild>
            <w:div w:id="1073547036">
              <w:marLeft w:val="0"/>
              <w:marRight w:val="0"/>
              <w:marTop w:val="0"/>
              <w:marBottom w:val="0"/>
              <w:divBdr>
                <w:top w:val="none" w:sz="0" w:space="0" w:color="auto"/>
                <w:left w:val="none" w:sz="0" w:space="0" w:color="auto"/>
                <w:bottom w:val="none" w:sz="0" w:space="0" w:color="auto"/>
                <w:right w:val="none" w:sz="0" w:space="0" w:color="auto"/>
              </w:divBdr>
            </w:div>
          </w:divsChild>
        </w:div>
        <w:div w:id="1085146736">
          <w:marLeft w:val="0"/>
          <w:marRight w:val="0"/>
          <w:marTop w:val="0"/>
          <w:marBottom w:val="0"/>
          <w:divBdr>
            <w:top w:val="none" w:sz="0" w:space="0" w:color="auto"/>
            <w:left w:val="none" w:sz="0" w:space="0" w:color="auto"/>
            <w:bottom w:val="none" w:sz="0" w:space="0" w:color="auto"/>
            <w:right w:val="none" w:sz="0" w:space="0" w:color="auto"/>
          </w:divBdr>
          <w:divsChild>
            <w:div w:id="932979166">
              <w:marLeft w:val="0"/>
              <w:marRight w:val="0"/>
              <w:marTop w:val="0"/>
              <w:marBottom w:val="0"/>
              <w:divBdr>
                <w:top w:val="none" w:sz="0" w:space="0" w:color="auto"/>
                <w:left w:val="none" w:sz="0" w:space="0" w:color="auto"/>
                <w:bottom w:val="none" w:sz="0" w:space="0" w:color="auto"/>
                <w:right w:val="none" w:sz="0" w:space="0" w:color="auto"/>
              </w:divBdr>
            </w:div>
          </w:divsChild>
        </w:div>
        <w:div w:id="1120995192">
          <w:marLeft w:val="0"/>
          <w:marRight w:val="0"/>
          <w:marTop w:val="0"/>
          <w:marBottom w:val="0"/>
          <w:divBdr>
            <w:top w:val="none" w:sz="0" w:space="0" w:color="auto"/>
            <w:left w:val="none" w:sz="0" w:space="0" w:color="auto"/>
            <w:bottom w:val="none" w:sz="0" w:space="0" w:color="auto"/>
            <w:right w:val="none" w:sz="0" w:space="0" w:color="auto"/>
          </w:divBdr>
          <w:divsChild>
            <w:div w:id="310014912">
              <w:marLeft w:val="0"/>
              <w:marRight w:val="0"/>
              <w:marTop w:val="0"/>
              <w:marBottom w:val="0"/>
              <w:divBdr>
                <w:top w:val="none" w:sz="0" w:space="0" w:color="auto"/>
                <w:left w:val="none" w:sz="0" w:space="0" w:color="auto"/>
                <w:bottom w:val="none" w:sz="0" w:space="0" w:color="auto"/>
                <w:right w:val="none" w:sz="0" w:space="0" w:color="auto"/>
              </w:divBdr>
            </w:div>
          </w:divsChild>
        </w:div>
        <w:div w:id="1164509728">
          <w:marLeft w:val="0"/>
          <w:marRight w:val="0"/>
          <w:marTop w:val="0"/>
          <w:marBottom w:val="0"/>
          <w:divBdr>
            <w:top w:val="none" w:sz="0" w:space="0" w:color="auto"/>
            <w:left w:val="none" w:sz="0" w:space="0" w:color="auto"/>
            <w:bottom w:val="none" w:sz="0" w:space="0" w:color="auto"/>
            <w:right w:val="none" w:sz="0" w:space="0" w:color="auto"/>
          </w:divBdr>
          <w:divsChild>
            <w:div w:id="1101678432">
              <w:marLeft w:val="0"/>
              <w:marRight w:val="0"/>
              <w:marTop w:val="0"/>
              <w:marBottom w:val="0"/>
              <w:divBdr>
                <w:top w:val="none" w:sz="0" w:space="0" w:color="auto"/>
                <w:left w:val="none" w:sz="0" w:space="0" w:color="auto"/>
                <w:bottom w:val="none" w:sz="0" w:space="0" w:color="auto"/>
                <w:right w:val="none" w:sz="0" w:space="0" w:color="auto"/>
              </w:divBdr>
            </w:div>
          </w:divsChild>
        </w:div>
        <w:div w:id="1190340510">
          <w:marLeft w:val="0"/>
          <w:marRight w:val="0"/>
          <w:marTop w:val="0"/>
          <w:marBottom w:val="0"/>
          <w:divBdr>
            <w:top w:val="none" w:sz="0" w:space="0" w:color="auto"/>
            <w:left w:val="none" w:sz="0" w:space="0" w:color="auto"/>
            <w:bottom w:val="none" w:sz="0" w:space="0" w:color="auto"/>
            <w:right w:val="none" w:sz="0" w:space="0" w:color="auto"/>
          </w:divBdr>
          <w:divsChild>
            <w:div w:id="1709186062">
              <w:marLeft w:val="0"/>
              <w:marRight w:val="0"/>
              <w:marTop w:val="0"/>
              <w:marBottom w:val="0"/>
              <w:divBdr>
                <w:top w:val="none" w:sz="0" w:space="0" w:color="auto"/>
                <w:left w:val="none" w:sz="0" w:space="0" w:color="auto"/>
                <w:bottom w:val="none" w:sz="0" w:space="0" w:color="auto"/>
                <w:right w:val="none" w:sz="0" w:space="0" w:color="auto"/>
              </w:divBdr>
            </w:div>
          </w:divsChild>
        </w:div>
        <w:div w:id="1197625704">
          <w:marLeft w:val="0"/>
          <w:marRight w:val="0"/>
          <w:marTop w:val="0"/>
          <w:marBottom w:val="0"/>
          <w:divBdr>
            <w:top w:val="none" w:sz="0" w:space="0" w:color="auto"/>
            <w:left w:val="none" w:sz="0" w:space="0" w:color="auto"/>
            <w:bottom w:val="none" w:sz="0" w:space="0" w:color="auto"/>
            <w:right w:val="none" w:sz="0" w:space="0" w:color="auto"/>
          </w:divBdr>
          <w:divsChild>
            <w:div w:id="1744831774">
              <w:marLeft w:val="0"/>
              <w:marRight w:val="0"/>
              <w:marTop w:val="0"/>
              <w:marBottom w:val="0"/>
              <w:divBdr>
                <w:top w:val="none" w:sz="0" w:space="0" w:color="auto"/>
                <w:left w:val="none" w:sz="0" w:space="0" w:color="auto"/>
                <w:bottom w:val="none" w:sz="0" w:space="0" w:color="auto"/>
                <w:right w:val="none" w:sz="0" w:space="0" w:color="auto"/>
              </w:divBdr>
            </w:div>
          </w:divsChild>
        </w:div>
        <w:div w:id="1205942157">
          <w:marLeft w:val="0"/>
          <w:marRight w:val="0"/>
          <w:marTop w:val="0"/>
          <w:marBottom w:val="0"/>
          <w:divBdr>
            <w:top w:val="none" w:sz="0" w:space="0" w:color="auto"/>
            <w:left w:val="none" w:sz="0" w:space="0" w:color="auto"/>
            <w:bottom w:val="none" w:sz="0" w:space="0" w:color="auto"/>
            <w:right w:val="none" w:sz="0" w:space="0" w:color="auto"/>
          </w:divBdr>
          <w:divsChild>
            <w:div w:id="516310006">
              <w:marLeft w:val="0"/>
              <w:marRight w:val="0"/>
              <w:marTop w:val="0"/>
              <w:marBottom w:val="0"/>
              <w:divBdr>
                <w:top w:val="none" w:sz="0" w:space="0" w:color="auto"/>
                <w:left w:val="none" w:sz="0" w:space="0" w:color="auto"/>
                <w:bottom w:val="none" w:sz="0" w:space="0" w:color="auto"/>
                <w:right w:val="none" w:sz="0" w:space="0" w:color="auto"/>
              </w:divBdr>
            </w:div>
          </w:divsChild>
        </w:div>
        <w:div w:id="1236360166">
          <w:marLeft w:val="0"/>
          <w:marRight w:val="0"/>
          <w:marTop w:val="0"/>
          <w:marBottom w:val="0"/>
          <w:divBdr>
            <w:top w:val="none" w:sz="0" w:space="0" w:color="auto"/>
            <w:left w:val="none" w:sz="0" w:space="0" w:color="auto"/>
            <w:bottom w:val="none" w:sz="0" w:space="0" w:color="auto"/>
            <w:right w:val="none" w:sz="0" w:space="0" w:color="auto"/>
          </w:divBdr>
          <w:divsChild>
            <w:div w:id="1586649580">
              <w:marLeft w:val="0"/>
              <w:marRight w:val="0"/>
              <w:marTop w:val="0"/>
              <w:marBottom w:val="0"/>
              <w:divBdr>
                <w:top w:val="none" w:sz="0" w:space="0" w:color="auto"/>
                <w:left w:val="none" w:sz="0" w:space="0" w:color="auto"/>
                <w:bottom w:val="none" w:sz="0" w:space="0" w:color="auto"/>
                <w:right w:val="none" w:sz="0" w:space="0" w:color="auto"/>
              </w:divBdr>
            </w:div>
          </w:divsChild>
        </w:div>
        <w:div w:id="1240286090">
          <w:marLeft w:val="0"/>
          <w:marRight w:val="0"/>
          <w:marTop w:val="0"/>
          <w:marBottom w:val="0"/>
          <w:divBdr>
            <w:top w:val="none" w:sz="0" w:space="0" w:color="auto"/>
            <w:left w:val="none" w:sz="0" w:space="0" w:color="auto"/>
            <w:bottom w:val="none" w:sz="0" w:space="0" w:color="auto"/>
            <w:right w:val="none" w:sz="0" w:space="0" w:color="auto"/>
          </w:divBdr>
          <w:divsChild>
            <w:div w:id="1050956951">
              <w:marLeft w:val="0"/>
              <w:marRight w:val="0"/>
              <w:marTop w:val="0"/>
              <w:marBottom w:val="0"/>
              <w:divBdr>
                <w:top w:val="none" w:sz="0" w:space="0" w:color="auto"/>
                <w:left w:val="none" w:sz="0" w:space="0" w:color="auto"/>
                <w:bottom w:val="none" w:sz="0" w:space="0" w:color="auto"/>
                <w:right w:val="none" w:sz="0" w:space="0" w:color="auto"/>
              </w:divBdr>
            </w:div>
          </w:divsChild>
        </w:div>
        <w:div w:id="1273786367">
          <w:marLeft w:val="0"/>
          <w:marRight w:val="0"/>
          <w:marTop w:val="0"/>
          <w:marBottom w:val="0"/>
          <w:divBdr>
            <w:top w:val="none" w:sz="0" w:space="0" w:color="auto"/>
            <w:left w:val="none" w:sz="0" w:space="0" w:color="auto"/>
            <w:bottom w:val="none" w:sz="0" w:space="0" w:color="auto"/>
            <w:right w:val="none" w:sz="0" w:space="0" w:color="auto"/>
          </w:divBdr>
          <w:divsChild>
            <w:div w:id="2121561138">
              <w:marLeft w:val="0"/>
              <w:marRight w:val="0"/>
              <w:marTop w:val="0"/>
              <w:marBottom w:val="0"/>
              <w:divBdr>
                <w:top w:val="none" w:sz="0" w:space="0" w:color="auto"/>
                <w:left w:val="none" w:sz="0" w:space="0" w:color="auto"/>
                <w:bottom w:val="none" w:sz="0" w:space="0" w:color="auto"/>
                <w:right w:val="none" w:sz="0" w:space="0" w:color="auto"/>
              </w:divBdr>
            </w:div>
          </w:divsChild>
        </w:div>
        <w:div w:id="1281301441">
          <w:marLeft w:val="0"/>
          <w:marRight w:val="0"/>
          <w:marTop w:val="0"/>
          <w:marBottom w:val="0"/>
          <w:divBdr>
            <w:top w:val="none" w:sz="0" w:space="0" w:color="auto"/>
            <w:left w:val="none" w:sz="0" w:space="0" w:color="auto"/>
            <w:bottom w:val="none" w:sz="0" w:space="0" w:color="auto"/>
            <w:right w:val="none" w:sz="0" w:space="0" w:color="auto"/>
          </w:divBdr>
          <w:divsChild>
            <w:div w:id="1743408862">
              <w:marLeft w:val="0"/>
              <w:marRight w:val="0"/>
              <w:marTop w:val="0"/>
              <w:marBottom w:val="0"/>
              <w:divBdr>
                <w:top w:val="none" w:sz="0" w:space="0" w:color="auto"/>
                <w:left w:val="none" w:sz="0" w:space="0" w:color="auto"/>
                <w:bottom w:val="none" w:sz="0" w:space="0" w:color="auto"/>
                <w:right w:val="none" w:sz="0" w:space="0" w:color="auto"/>
              </w:divBdr>
            </w:div>
          </w:divsChild>
        </w:div>
        <w:div w:id="1294022133">
          <w:marLeft w:val="0"/>
          <w:marRight w:val="0"/>
          <w:marTop w:val="0"/>
          <w:marBottom w:val="0"/>
          <w:divBdr>
            <w:top w:val="none" w:sz="0" w:space="0" w:color="auto"/>
            <w:left w:val="none" w:sz="0" w:space="0" w:color="auto"/>
            <w:bottom w:val="none" w:sz="0" w:space="0" w:color="auto"/>
            <w:right w:val="none" w:sz="0" w:space="0" w:color="auto"/>
          </w:divBdr>
          <w:divsChild>
            <w:div w:id="813792160">
              <w:marLeft w:val="0"/>
              <w:marRight w:val="0"/>
              <w:marTop w:val="0"/>
              <w:marBottom w:val="0"/>
              <w:divBdr>
                <w:top w:val="none" w:sz="0" w:space="0" w:color="auto"/>
                <w:left w:val="none" w:sz="0" w:space="0" w:color="auto"/>
                <w:bottom w:val="none" w:sz="0" w:space="0" w:color="auto"/>
                <w:right w:val="none" w:sz="0" w:space="0" w:color="auto"/>
              </w:divBdr>
            </w:div>
          </w:divsChild>
        </w:div>
        <w:div w:id="1302736049">
          <w:marLeft w:val="0"/>
          <w:marRight w:val="0"/>
          <w:marTop w:val="0"/>
          <w:marBottom w:val="0"/>
          <w:divBdr>
            <w:top w:val="none" w:sz="0" w:space="0" w:color="auto"/>
            <w:left w:val="none" w:sz="0" w:space="0" w:color="auto"/>
            <w:bottom w:val="none" w:sz="0" w:space="0" w:color="auto"/>
            <w:right w:val="none" w:sz="0" w:space="0" w:color="auto"/>
          </w:divBdr>
          <w:divsChild>
            <w:div w:id="897521678">
              <w:marLeft w:val="0"/>
              <w:marRight w:val="0"/>
              <w:marTop w:val="0"/>
              <w:marBottom w:val="0"/>
              <w:divBdr>
                <w:top w:val="none" w:sz="0" w:space="0" w:color="auto"/>
                <w:left w:val="none" w:sz="0" w:space="0" w:color="auto"/>
                <w:bottom w:val="none" w:sz="0" w:space="0" w:color="auto"/>
                <w:right w:val="none" w:sz="0" w:space="0" w:color="auto"/>
              </w:divBdr>
            </w:div>
          </w:divsChild>
        </w:div>
        <w:div w:id="1313755519">
          <w:marLeft w:val="0"/>
          <w:marRight w:val="0"/>
          <w:marTop w:val="0"/>
          <w:marBottom w:val="0"/>
          <w:divBdr>
            <w:top w:val="none" w:sz="0" w:space="0" w:color="auto"/>
            <w:left w:val="none" w:sz="0" w:space="0" w:color="auto"/>
            <w:bottom w:val="none" w:sz="0" w:space="0" w:color="auto"/>
            <w:right w:val="none" w:sz="0" w:space="0" w:color="auto"/>
          </w:divBdr>
          <w:divsChild>
            <w:div w:id="1551072654">
              <w:marLeft w:val="0"/>
              <w:marRight w:val="0"/>
              <w:marTop w:val="0"/>
              <w:marBottom w:val="0"/>
              <w:divBdr>
                <w:top w:val="none" w:sz="0" w:space="0" w:color="auto"/>
                <w:left w:val="none" w:sz="0" w:space="0" w:color="auto"/>
                <w:bottom w:val="none" w:sz="0" w:space="0" w:color="auto"/>
                <w:right w:val="none" w:sz="0" w:space="0" w:color="auto"/>
              </w:divBdr>
            </w:div>
          </w:divsChild>
        </w:div>
        <w:div w:id="1314875656">
          <w:marLeft w:val="0"/>
          <w:marRight w:val="0"/>
          <w:marTop w:val="0"/>
          <w:marBottom w:val="0"/>
          <w:divBdr>
            <w:top w:val="none" w:sz="0" w:space="0" w:color="auto"/>
            <w:left w:val="none" w:sz="0" w:space="0" w:color="auto"/>
            <w:bottom w:val="none" w:sz="0" w:space="0" w:color="auto"/>
            <w:right w:val="none" w:sz="0" w:space="0" w:color="auto"/>
          </w:divBdr>
          <w:divsChild>
            <w:div w:id="1318655643">
              <w:marLeft w:val="0"/>
              <w:marRight w:val="0"/>
              <w:marTop w:val="0"/>
              <w:marBottom w:val="0"/>
              <w:divBdr>
                <w:top w:val="none" w:sz="0" w:space="0" w:color="auto"/>
                <w:left w:val="none" w:sz="0" w:space="0" w:color="auto"/>
                <w:bottom w:val="none" w:sz="0" w:space="0" w:color="auto"/>
                <w:right w:val="none" w:sz="0" w:space="0" w:color="auto"/>
              </w:divBdr>
            </w:div>
          </w:divsChild>
        </w:div>
        <w:div w:id="1326667137">
          <w:marLeft w:val="0"/>
          <w:marRight w:val="0"/>
          <w:marTop w:val="0"/>
          <w:marBottom w:val="0"/>
          <w:divBdr>
            <w:top w:val="none" w:sz="0" w:space="0" w:color="auto"/>
            <w:left w:val="none" w:sz="0" w:space="0" w:color="auto"/>
            <w:bottom w:val="none" w:sz="0" w:space="0" w:color="auto"/>
            <w:right w:val="none" w:sz="0" w:space="0" w:color="auto"/>
          </w:divBdr>
          <w:divsChild>
            <w:div w:id="1110584865">
              <w:marLeft w:val="0"/>
              <w:marRight w:val="0"/>
              <w:marTop w:val="0"/>
              <w:marBottom w:val="0"/>
              <w:divBdr>
                <w:top w:val="none" w:sz="0" w:space="0" w:color="auto"/>
                <w:left w:val="none" w:sz="0" w:space="0" w:color="auto"/>
                <w:bottom w:val="none" w:sz="0" w:space="0" w:color="auto"/>
                <w:right w:val="none" w:sz="0" w:space="0" w:color="auto"/>
              </w:divBdr>
            </w:div>
          </w:divsChild>
        </w:div>
        <w:div w:id="1338461425">
          <w:marLeft w:val="0"/>
          <w:marRight w:val="0"/>
          <w:marTop w:val="0"/>
          <w:marBottom w:val="0"/>
          <w:divBdr>
            <w:top w:val="none" w:sz="0" w:space="0" w:color="auto"/>
            <w:left w:val="none" w:sz="0" w:space="0" w:color="auto"/>
            <w:bottom w:val="none" w:sz="0" w:space="0" w:color="auto"/>
            <w:right w:val="none" w:sz="0" w:space="0" w:color="auto"/>
          </w:divBdr>
          <w:divsChild>
            <w:div w:id="690450622">
              <w:marLeft w:val="0"/>
              <w:marRight w:val="0"/>
              <w:marTop w:val="0"/>
              <w:marBottom w:val="0"/>
              <w:divBdr>
                <w:top w:val="none" w:sz="0" w:space="0" w:color="auto"/>
                <w:left w:val="none" w:sz="0" w:space="0" w:color="auto"/>
                <w:bottom w:val="none" w:sz="0" w:space="0" w:color="auto"/>
                <w:right w:val="none" w:sz="0" w:space="0" w:color="auto"/>
              </w:divBdr>
            </w:div>
          </w:divsChild>
        </w:div>
        <w:div w:id="1392924946">
          <w:marLeft w:val="0"/>
          <w:marRight w:val="0"/>
          <w:marTop w:val="0"/>
          <w:marBottom w:val="0"/>
          <w:divBdr>
            <w:top w:val="none" w:sz="0" w:space="0" w:color="auto"/>
            <w:left w:val="none" w:sz="0" w:space="0" w:color="auto"/>
            <w:bottom w:val="none" w:sz="0" w:space="0" w:color="auto"/>
            <w:right w:val="none" w:sz="0" w:space="0" w:color="auto"/>
          </w:divBdr>
          <w:divsChild>
            <w:div w:id="537741799">
              <w:marLeft w:val="0"/>
              <w:marRight w:val="0"/>
              <w:marTop w:val="0"/>
              <w:marBottom w:val="0"/>
              <w:divBdr>
                <w:top w:val="none" w:sz="0" w:space="0" w:color="auto"/>
                <w:left w:val="none" w:sz="0" w:space="0" w:color="auto"/>
                <w:bottom w:val="none" w:sz="0" w:space="0" w:color="auto"/>
                <w:right w:val="none" w:sz="0" w:space="0" w:color="auto"/>
              </w:divBdr>
            </w:div>
          </w:divsChild>
        </w:div>
        <w:div w:id="1394348049">
          <w:marLeft w:val="0"/>
          <w:marRight w:val="0"/>
          <w:marTop w:val="0"/>
          <w:marBottom w:val="0"/>
          <w:divBdr>
            <w:top w:val="none" w:sz="0" w:space="0" w:color="auto"/>
            <w:left w:val="none" w:sz="0" w:space="0" w:color="auto"/>
            <w:bottom w:val="none" w:sz="0" w:space="0" w:color="auto"/>
            <w:right w:val="none" w:sz="0" w:space="0" w:color="auto"/>
          </w:divBdr>
          <w:divsChild>
            <w:div w:id="795761913">
              <w:marLeft w:val="0"/>
              <w:marRight w:val="0"/>
              <w:marTop w:val="0"/>
              <w:marBottom w:val="0"/>
              <w:divBdr>
                <w:top w:val="none" w:sz="0" w:space="0" w:color="auto"/>
                <w:left w:val="none" w:sz="0" w:space="0" w:color="auto"/>
                <w:bottom w:val="none" w:sz="0" w:space="0" w:color="auto"/>
                <w:right w:val="none" w:sz="0" w:space="0" w:color="auto"/>
              </w:divBdr>
            </w:div>
          </w:divsChild>
        </w:div>
        <w:div w:id="1413770413">
          <w:marLeft w:val="0"/>
          <w:marRight w:val="0"/>
          <w:marTop w:val="0"/>
          <w:marBottom w:val="0"/>
          <w:divBdr>
            <w:top w:val="none" w:sz="0" w:space="0" w:color="auto"/>
            <w:left w:val="none" w:sz="0" w:space="0" w:color="auto"/>
            <w:bottom w:val="none" w:sz="0" w:space="0" w:color="auto"/>
            <w:right w:val="none" w:sz="0" w:space="0" w:color="auto"/>
          </w:divBdr>
          <w:divsChild>
            <w:div w:id="854270750">
              <w:marLeft w:val="0"/>
              <w:marRight w:val="0"/>
              <w:marTop w:val="0"/>
              <w:marBottom w:val="0"/>
              <w:divBdr>
                <w:top w:val="none" w:sz="0" w:space="0" w:color="auto"/>
                <w:left w:val="none" w:sz="0" w:space="0" w:color="auto"/>
                <w:bottom w:val="none" w:sz="0" w:space="0" w:color="auto"/>
                <w:right w:val="none" w:sz="0" w:space="0" w:color="auto"/>
              </w:divBdr>
            </w:div>
          </w:divsChild>
        </w:div>
        <w:div w:id="1415666697">
          <w:marLeft w:val="0"/>
          <w:marRight w:val="0"/>
          <w:marTop w:val="0"/>
          <w:marBottom w:val="0"/>
          <w:divBdr>
            <w:top w:val="none" w:sz="0" w:space="0" w:color="auto"/>
            <w:left w:val="none" w:sz="0" w:space="0" w:color="auto"/>
            <w:bottom w:val="none" w:sz="0" w:space="0" w:color="auto"/>
            <w:right w:val="none" w:sz="0" w:space="0" w:color="auto"/>
          </w:divBdr>
          <w:divsChild>
            <w:div w:id="1012537274">
              <w:marLeft w:val="0"/>
              <w:marRight w:val="0"/>
              <w:marTop w:val="0"/>
              <w:marBottom w:val="0"/>
              <w:divBdr>
                <w:top w:val="none" w:sz="0" w:space="0" w:color="auto"/>
                <w:left w:val="none" w:sz="0" w:space="0" w:color="auto"/>
                <w:bottom w:val="none" w:sz="0" w:space="0" w:color="auto"/>
                <w:right w:val="none" w:sz="0" w:space="0" w:color="auto"/>
              </w:divBdr>
            </w:div>
          </w:divsChild>
        </w:div>
        <w:div w:id="1442795612">
          <w:marLeft w:val="0"/>
          <w:marRight w:val="0"/>
          <w:marTop w:val="0"/>
          <w:marBottom w:val="0"/>
          <w:divBdr>
            <w:top w:val="none" w:sz="0" w:space="0" w:color="auto"/>
            <w:left w:val="none" w:sz="0" w:space="0" w:color="auto"/>
            <w:bottom w:val="none" w:sz="0" w:space="0" w:color="auto"/>
            <w:right w:val="none" w:sz="0" w:space="0" w:color="auto"/>
          </w:divBdr>
          <w:divsChild>
            <w:div w:id="54596528">
              <w:marLeft w:val="0"/>
              <w:marRight w:val="0"/>
              <w:marTop w:val="0"/>
              <w:marBottom w:val="0"/>
              <w:divBdr>
                <w:top w:val="none" w:sz="0" w:space="0" w:color="auto"/>
                <w:left w:val="none" w:sz="0" w:space="0" w:color="auto"/>
                <w:bottom w:val="none" w:sz="0" w:space="0" w:color="auto"/>
                <w:right w:val="none" w:sz="0" w:space="0" w:color="auto"/>
              </w:divBdr>
            </w:div>
          </w:divsChild>
        </w:div>
        <w:div w:id="1580410782">
          <w:marLeft w:val="0"/>
          <w:marRight w:val="0"/>
          <w:marTop w:val="0"/>
          <w:marBottom w:val="0"/>
          <w:divBdr>
            <w:top w:val="none" w:sz="0" w:space="0" w:color="auto"/>
            <w:left w:val="none" w:sz="0" w:space="0" w:color="auto"/>
            <w:bottom w:val="none" w:sz="0" w:space="0" w:color="auto"/>
            <w:right w:val="none" w:sz="0" w:space="0" w:color="auto"/>
          </w:divBdr>
          <w:divsChild>
            <w:div w:id="431243785">
              <w:marLeft w:val="0"/>
              <w:marRight w:val="0"/>
              <w:marTop w:val="0"/>
              <w:marBottom w:val="0"/>
              <w:divBdr>
                <w:top w:val="none" w:sz="0" w:space="0" w:color="auto"/>
                <w:left w:val="none" w:sz="0" w:space="0" w:color="auto"/>
                <w:bottom w:val="none" w:sz="0" w:space="0" w:color="auto"/>
                <w:right w:val="none" w:sz="0" w:space="0" w:color="auto"/>
              </w:divBdr>
            </w:div>
          </w:divsChild>
        </w:div>
        <w:div w:id="1681422919">
          <w:marLeft w:val="0"/>
          <w:marRight w:val="0"/>
          <w:marTop w:val="0"/>
          <w:marBottom w:val="0"/>
          <w:divBdr>
            <w:top w:val="none" w:sz="0" w:space="0" w:color="auto"/>
            <w:left w:val="none" w:sz="0" w:space="0" w:color="auto"/>
            <w:bottom w:val="none" w:sz="0" w:space="0" w:color="auto"/>
            <w:right w:val="none" w:sz="0" w:space="0" w:color="auto"/>
          </w:divBdr>
          <w:divsChild>
            <w:div w:id="1834107307">
              <w:marLeft w:val="0"/>
              <w:marRight w:val="0"/>
              <w:marTop w:val="0"/>
              <w:marBottom w:val="0"/>
              <w:divBdr>
                <w:top w:val="none" w:sz="0" w:space="0" w:color="auto"/>
                <w:left w:val="none" w:sz="0" w:space="0" w:color="auto"/>
                <w:bottom w:val="none" w:sz="0" w:space="0" w:color="auto"/>
                <w:right w:val="none" w:sz="0" w:space="0" w:color="auto"/>
              </w:divBdr>
            </w:div>
          </w:divsChild>
        </w:div>
        <w:div w:id="1698894973">
          <w:marLeft w:val="0"/>
          <w:marRight w:val="0"/>
          <w:marTop w:val="0"/>
          <w:marBottom w:val="0"/>
          <w:divBdr>
            <w:top w:val="none" w:sz="0" w:space="0" w:color="auto"/>
            <w:left w:val="none" w:sz="0" w:space="0" w:color="auto"/>
            <w:bottom w:val="none" w:sz="0" w:space="0" w:color="auto"/>
            <w:right w:val="none" w:sz="0" w:space="0" w:color="auto"/>
          </w:divBdr>
          <w:divsChild>
            <w:div w:id="1057582434">
              <w:marLeft w:val="0"/>
              <w:marRight w:val="0"/>
              <w:marTop w:val="0"/>
              <w:marBottom w:val="0"/>
              <w:divBdr>
                <w:top w:val="none" w:sz="0" w:space="0" w:color="auto"/>
                <w:left w:val="none" w:sz="0" w:space="0" w:color="auto"/>
                <w:bottom w:val="none" w:sz="0" w:space="0" w:color="auto"/>
                <w:right w:val="none" w:sz="0" w:space="0" w:color="auto"/>
              </w:divBdr>
            </w:div>
          </w:divsChild>
        </w:div>
        <w:div w:id="1723555944">
          <w:marLeft w:val="0"/>
          <w:marRight w:val="0"/>
          <w:marTop w:val="0"/>
          <w:marBottom w:val="0"/>
          <w:divBdr>
            <w:top w:val="none" w:sz="0" w:space="0" w:color="auto"/>
            <w:left w:val="none" w:sz="0" w:space="0" w:color="auto"/>
            <w:bottom w:val="none" w:sz="0" w:space="0" w:color="auto"/>
            <w:right w:val="none" w:sz="0" w:space="0" w:color="auto"/>
          </w:divBdr>
          <w:divsChild>
            <w:div w:id="1549149943">
              <w:marLeft w:val="0"/>
              <w:marRight w:val="0"/>
              <w:marTop w:val="0"/>
              <w:marBottom w:val="0"/>
              <w:divBdr>
                <w:top w:val="none" w:sz="0" w:space="0" w:color="auto"/>
                <w:left w:val="none" w:sz="0" w:space="0" w:color="auto"/>
                <w:bottom w:val="none" w:sz="0" w:space="0" w:color="auto"/>
                <w:right w:val="none" w:sz="0" w:space="0" w:color="auto"/>
              </w:divBdr>
            </w:div>
          </w:divsChild>
        </w:div>
        <w:div w:id="1742094352">
          <w:marLeft w:val="0"/>
          <w:marRight w:val="0"/>
          <w:marTop w:val="0"/>
          <w:marBottom w:val="0"/>
          <w:divBdr>
            <w:top w:val="none" w:sz="0" w:space="0" w:color="auto"/>
            <w:left w:val="none" w:sz="0" w:space="0" w:color="auto"/>
            <w:bottom w:val="none" w:sz="0" w:space="0" w:color="auto"/>
            <w:right w:val="none" w:sz="0" w:space="0" w:color="auto"/>
          </w:divBdr>
          <w:divsChild>
            <w:div w:id="1681469052">
              <w:marLeft w:val="0"/>
              <w:marRight w:val="0"/>
              <w:marTop w:val="0"/>
              <w:marBottom w:val="0"/>
              <w:divBdr>
                <w:top w:val="none" w:sz="0" w:space="0" w:color="auto"/>
                <w:left w:val="none" w:sz="0" w:space="0" w:color="auto"/>
                <w:bottom w:val="none" w:sz="0" w:space="0" w:color="auto"/>
                <w:right w:val="none" w:sz="0" w:space="0" w:color="auto"/>
              </w:divBdr>
            </w:div>
          </w:divsChild>
        </w:div>
        <w:div w:id="1744109976">
          <w:marLeft w:val="0"/>
          <w:marRight w:val="0"/>
          <w:marTop w:val="0"/>
          <w:marBottom w:val="0"/>
          <w:divBdr>
            <w:top w:val="none" w:sz="0" w:space="0" w:color="auto"/>
            <w:left w:val="none" w:sz="0" w:space="0" w:color="auto"/>
            <w:bottom w:val="none" w:sz="0" w:space="0" w:color="auto"/>
            <w:right w:val="none" w:sz="0" w:space="0" w:color="auto"/>
          </w:divBdr>
          <w:divsChild>
            <w:div w:id="1407992739">
              <w:marLeft w:val="0"/>
              <w:marRight w:val="0"/>
              <w:marTop w:val="0"/>
              <w:marBottom w:val="0"/>
              <w:divBdr>
                <w:top w:val="none" w:sz="0" w:space="0" w:color="auto"/>
                <w:left w:val="none" w:sz="0" w:space="0" w:color="auto"/>
                <w:bottom w:val="none" w:sz="0" w:space="0" w:color="auto"/>
                <w:right w:val="none" w:sz="0" w:space="0" w:color="auto"/>
              </w:divBdr>
            </w:div>
          </w:divsChild>
        </w:div>
        <w:div w:id="1771579204">
          <w:marLeft w:val="0"/>
          <w:marRight w:val="0"/>
          <w:marTop w:val="0"/>
          <w:marBottom w:val="0"/>
          <w:divBdr>
            <w:top w:val="none" w:sz="0" w:space="0" w:color="auto"/>
            <w:left w:val="none" w:sz="0" w:space="0" w:color="auto"/>
            <w:bottom w:val="none" w:sz="0" w:space="0" w:color="auto"/>
            <w:right w:val="none" w:sz="0" w:space="0" w:color="auto"/>
          </w:divBdr>
          <w:divsChild>
            <w:div w:id="1115832137">
              <w:marLeft w:val="0"/>
              <w:marRight w:val="0"/>
              <w:marTop w:val="0"/>
              <w:marBottom w:val="0"/>
              <w:divBdr>
                <w:top w:val="none" w:sz="0" w:space="0" w:color="auto"/>
                <w:left w:val="none" w:sz="0" w:space="0" w:color="auto"/>
                <w:bottom w:val="none" w:sz="0" w:space="0" w:color="auto"/>
                <w:right w:val="none" w:sz="0" w:space="0" w:color="auto"/>
              </w:divBdr>
            </w:div>
          </w:divsChild>
        </w:div>
        <w:div w:id="1772047183">
          <w:marLeft w:val="0"/>
          <w:marRight w:val="0"/>
          <w:marTop w:val="0"/>
          <w:marBottom w:val="0"/>
          <w:divBdr>
            <w:top w:val="none" w:sz="0" w:space="0" w:color="auto"/>
            <w:left w:val="none" w:sz="0" w:space="0" w:color="auto"/>
            <w:bottom w:val="none" w:sz="0" w:space="0" w:color="auto"/>
            <w:right w:val="none" w:sz="0" w:space="0" w:color="auto"/>
          </w:divBdr>
          <w:divsChild>
            <w:div w:id="1923640367">
              <w:marLeft w:val="0"/>
              <w:marRight w:val="0"/>
              <w:marTop w:val="0"/>
              <w:marBottom w:val="0"/>
              <w:divBdr>
                <w:top w:val="none" w:sz="0" w:space="0" w:color="auto"/>
                <w:left w:val="none" w:sz="0" w:space="0" w:color="auto"/>
                <w:bottom w:val="none" w:sz="0" w:space="0" w:color="auto"/>
                <w:right w:val="none" w:sz="0" w:space="0" w:color="auto"/>
              </w:divBdr>
            </w:div>
          </w:divsChild>
        </w:div>
        <w:div w:id="1792043941">
          <w:marLeft w:val="0"/>
          <w:marRight w:val="0"/>
          <w:marTop w:val="0"/>
          <w:marBottom w:val="0"/>
          <w:divBdr>
            <w:top w:val="none" w:sz="0" w:space="0" w:color="auto"/>
            <w:left w:val="none" w:sz="0" w:space="0" w:color="auto"/>
            <w:bottom w:val="none" w:sz="0" w:space="0" w:color="auto"/>
            <w:right w:val="none" w:sz="0" w:space="0" w:color="auto"/>
          </w:divBdr>
          <w:divsChild>
            <w:div w:id="1643730889">
              <w:marLeft w:val="0"/>
              <w:marRight w:val="0"/>
              <w:marTop w:val="0"/>
              <w:marBottom w:val="0"/>
              <w:divBdr>
                <w:top w:val="none" w:sz="0" w:space="0" w:color="auto"/>
                <w:left w:val="none" w:sz="0" w:space="0" w:color="auto"/>
                <w:bottom w:val="none" w:sz="0" w:space="0" w:color="auto"/>
                <w:right w:val="none" w:sz="0" w:space="0" w:color="auto"/>
              </w:divBdr>
            </w:div>
          </w:divsChild>
        </w:div>
        <w:div w:id="1794665927">
          <w:marLeft w:val="0"/>
          <w:marRight w:val="0"/>
          <w:marTop w:val="0"/>
          <w:marBottom w:val="0"/>
          <w:divBdr>
            <w:top w:val="none" w:sz="0" w:space="0" w:color="auto"/>
            <w:left w:val="none" w:sz="0" w:space="0" w:color="auto"/>
            <w:bottom w:val="none" w:sz="0" w:space="0" w:color="auto"/>
            <w:right w:val="none" w:sz="0" w:space="0" w:color="auto"/>
          </w:divBdr>
          <w:divsChild>
            <w:div w:id="857817008">
              <w:marLeft w:val="0"/>
              <w:marRight w:val="0"/>
              <w:marTop w:val="0"/>
              <w:marBottom w:val="0"/>
              <w:divBdr>
                <w:top w:val="none" w:sz="0" w:space="0" w:color="auto"/>
                <w:left w:val="none" w:sz="0" w:space="0" w:color="auto"/>
                <w:bottom w:val="none" w:sz="0" w:space="0" w:color="auto"/>
                <w:right w:val="none" w:sz="0" w:space="0" w:color="auto"/>
              </w:divBdr>
            </w:div>
          </w:divsChild>
        </w:div>
        <w:div w:id="1799908936">
          <w:marLeft w:val="0"/>
          <w:marRight w:val="0"/>
          <w:marTop w:val="0"/>
          <w:marBottom w:val="0"/>
          <w:divBdr>
            <w:top w:val="none" w:sz="0" w:space="0" w:color="auto"/>
            <w:left w:val="none" w:sz="0" w:space="0" w:color="auto"/>
            <w:bottom w:val="none" w:sz="0" w:space="0" w:color="auto"/>
            <w:right w:val="none" w:sz="0" w:space="0" w:color="auto"/>
          </w:divBdr>
          <w:divsChild>
            <w:div w:id="89013048">
              <w:marLeft w:val="0"/>
              <w:marRight w:val="0"/>
              <w:marTop w:val="0"/>
              <w:marBottom w:val="0"/>
              <w:divBdr>
                <w:top w:val="none" w:sz="0" w:space="0" w:color="auto"/>
                <w:left w:val="none" w:sz="0" w:space="0" w:color="auto"/>
                <w:bottom w:val="none" w:sz="0" w:space="0" w:color="auto"/>
                <w:right w:val="none" w:sz="0" w:space="0" w:color="auto"/>
              </w:divBdr>
            </w:div>
          </w:divsChild>
        </w:div>
        <w:div w:id="1824739787">
          <w:marLeft w:val="0"/>
          <w:marRight w:val="0"/>
          <w:marTop w:val="0"/>
          <w:marBottom w:val="0"/>
          <w:divBdr>
            <w:top w:val="none" w:sz="0" w:space="0" w:color="auto"/>
            <w:left w:val="none" w:sz="0" w:space="0" w:color="auto"/>
            <w:bottom w:val="none" w:sz="0" w:space="0" w:color="auto"/>
            <w:right w:val="none" w:sz="0" w:space="0" w:color="auto"/>
          </w:divBdr>
          <w:divsChild>
            <w:div w:id="1793743170">
              <w:marLeft w:val="0"/>
              <w:marRight w:val="0"/>
              <w:marTop w:val="0"/>
              <w:marBottom w:val="0"/>
              <w:divBdr>
                <w:top w:val="none" w:sz="0" w:space="0" w:color="auto"/>
                <w:left w:val="none" w:sz="0" w:space="0" w:color="auto"/>
                <w:bottom w:val="none" w:sz="0" w:space="0" w:color="auto"/>
                <w:right w:val="none" w:sz="0" w:space="0" w:color="auto"/>
              </w:divBdr>
            </w:div>
          </w:divsChild>
        </w:div>
        <w:div w:id="1852254185">
          <w:marLeft w:val="0"/>
          <w:marRight w:val="0"/>
          <w:marTop w:val="0"/>
          <w:marBottom w:val="0"/>
          <w:divBdr>
            <w:top w:val="none" w:sz="0" w:space="0" w:color="auto"/>
            <w:left w:val="none" w:sz="0" w:space="0" w:color="auto"/>
            <w:bottom w:val="none" w:sz="0" w:space="0" w:color="auto"/>
            <w:right w:val="none" w:sz="0" w:space="0" w:color="auto"/>
          </w:divBdr>
          <w:divsChild>
            <w:div w:id="1689872207">
              <w:marLeft w:val="0"/>
              <w:marRight w:val="0"/>
              <w:marTop w:val="0"/>
              <w:marBottom w:val="0"/>
              <w:divBdr>
                <w:top w:val="none" w:sz="0" w:space="0" w:color="auto"/>
                <w:left w:val="none" w:sz="0" w:space="0" w:color="auto"/>
                <w:bottom w:val="none" w:sz="0" w:space="0" w:color="auto"/>
                <w:right w:val="none" w:sz="0" w:space="0" w:color="auto"/>
              </w:divBdr>
            </w:div>
          </w:divsChild>
        </w:div>
        <w:div w:id="1862208500">
          <w:marLeft w:val="0"/>
          <w:marRight w:val="0"/>
          <w:marTop w:val="0"/>
          <w:marBottom w:val="0"/>
          <w:divBdr>
            <w:top w:val="none" w:sz="0" w:space="0" w:color="auto"/>
            <w:left w:val="none" w:sz="0" w:space="0" w:color="auto"/>
            <w:bottom w:val="none" w:sz="0" w:space="0" w:color="auto"/>
            <w:right w:val="none" w:sz="0" w:space="0" w:color="auto"/>
          </w:divBdr>
          <w:divsChild>
            <w:div w:id="728649816">
              <w:marLeft w:val="0"/>
              <w:marRight w:val="0"/>
              <w:marTop w:val="0"/>
              <w:marBottom w:val="0"/>
              <w:divBdr>
                <w:top w:val="none" w:sz="0" w:space="0" w:color="auto"/>
                <w:left w:val="none" w:sz="0" w:space="0" w:color="auto"/>
                <w:bottom w:val="none" w:sz="0" w:space="0" w:color="auto"/>
                <w:right w:val="none" w:sz="0" w:space="0" w:color="auto"/>
              </w:divBdr>
            </w:div>
          </w:divsChild>
        </w:div>
        <w:div w:id="1922057854">
          <w:marLeft w:val="0"/>
          <w:marRight w:val="0"/>
          <w:marTop w:val="0"/>
          <w:marBottom w:val="0"/>
          <w:divBdr>
            <w:top w:val="none" w:sz="0" w:space="0" w:color="auto"/>
            <w:left w:val="none" w:sz="0" w:space="0" w:color="auto"/>
            <w:bottom w:val="none" w:sz="0" w:space="0" w:color="auto"/>
            <w:right w:val="none" w:sz="0" w:space="0" w:color="auto"/>
          </w:divBdr>
          <w:divsChild>
            <w:div w:id="1511602046">
              <w:marLeft w:val="0"/>
              <w:marRight w:val="0"/>
              <w:marTop w:val="0"/>
              <w:marBottom w:val="0"/>
              <w:divBdr>
                <w:top w:val="none" w:sz="0" w:space="0" w:color="auto"/>
                <w:left w:val="none" w:sz="0" w:space="0" w:color="auto"/>
                <w:bottom w:val="none" w:sz="0" w:space="0" w:color="auto"/>
                <w:right w:val="none" w:sz="0" w:space="0" w:color="auto"/>
              </w:divBdr>
            </w:div>
          </w:divsChild>
        </w:div>
        <w:div w:id="1930850474">
          <w:marLeft w:val="0"/>
          <w:marRight w:val="0"/>
          <w:marTop w:val="0"/>
          <w:marBottom w:val="0"/>
          <w:divBdr>
            <w:top w:val="none" w:sz="0" w:space="0" w:color="auto"/>
            <w:left w:val="none" w:sz="0" w:space="0" w:color="auto"/>
            <w:bottom w:val="none" w:sz="0" w:space="0" w:color="auto"/>
            <w:right w:val="none" w:sz="0" w:space="0" w:color="auto"/>
          </w:divBdr>
          <w:divsChild>
            <w:div w:id="33503412">
              <w:marLeft w:val="0"/>
              <w:marRight w:val="0"/>
              <w:marTop w:val="0"/>
              <w:marBottom w:val="0"/>
              <w:divBdr>
                <w:top w:val="none" w:sz="0" w:space="0" w:color="auto"/>
                <w:left w:val="none" w:sz="0" w:space="0" w:color="auto"/>
                <w:bottom w:val="none" w:sz="0" w:space="0" w:color="auto"/>
                <w:right w:val="none" w:sz="0" w:space="0" w:color="auto"/>
              </w:divBdr>
            </w:div>
          </w:divsChild>
        </w:div>
        <w:div w:id="1971742746">
          <w:marLeft w:val="0"/>
          <w:marRight w:val="0"/>
          <w:marTop w:val="0"/>
          <w:marBottom w:val="0"/>
          <w:divBdr>
            <w:top w:val="none" w:sz="0" w:space="0" w:color="auto"/>
            <w:left w:val="none" w:sz="0" w:space="0" w:color="auto"/>
            <w:bottom w:val="none" w:sz="0" w:space="0" w:color="auto"/>
            <w:right w:val="none" w:sz="0" w:space="0" w:color="auto"/>
          </w:divBdr>
          <w:divsChild>
            <w:div w:id="798184023">
              <w:marLeft w:val="0"/>
              <w:marRight w:val="0"/>
              <w:marTop w:val="0"/>
              <w:marBottom w:val="0"/>
              <w:divBdr>
                <w:top w:val="none" w:sz="0" w:space="0" w:color="auto"/>
                <w:left w:val="none" w:sz="0" w:space="0" w:color="auto"/>
                <w:bottom w:val="none" w:sz="0" w:space="0" w:color="auto"/>
                <w:right w:val="none" w:sz="0" w:space="0" w:color="auto"/>
              </w:divBdr>
            </w:div>
          </w:divsChild>
        </w:div>
        <w:div w:id="1977759573">
          <w:marLeft w:val="0"/>
          <w:marRight w:val="0"/>
          <w:marTop w:val="0"/>
          <w:marBottom w:val="0"/>
          <w:divBdr>
            <w:top w:val="none" w:sz="0" w:space="0" w:color="auto"/>
            <w:left w:val="none" w:sz="0" w:space="0" w:color="auto"/>
            <w:bottom w:val="none" w:sz="0" w:space="0" w:color="auto"/>
            <w:right w:val="none" w:sz="0" w:space="0" w:color="auto"/>
          </w:divBdr>
          <w:divsChild>
            <w:div w:id="278420189">
              <w:marLeft w:val="0"/>
              <w:marRight w:val="0"/>
              <w:marTop w:val="0"/>
              <w:marBottom w:val="0"/>
              <w:divBdr>
                <w:top w:val="none" w:sz="0" w:space="0" w:color="auto"/>
                <w:left w:val="none" w:sz="0" w:space="0" w:color="auto"/>
                <w:bottom w:val="none" w:sz="0" w:space="0" w:color="auto"/>
                <w:right w:val="none" w:sz="0" w:space="0" w:color="auto"/>
              </w:divBdr>
            </w:div>
          </w:divsChild>
        </w:div>
        <w:div w:id="1980500084">
          <w:marLeft w:val="0"/>
          <w:marRight w:val="0"/>
          <w:marTop w:val="0"/>
          <w:marBottom w:val="0"/>
          <w:divBdr>
            <w:top w:val="none" w:sz="0" w:space="0" w:color="auto"/>
            <w:left w:val="none" w:sz="0" w:space="0" w:color="auto"/>
            <w:bottom w:val="none" w:sz="0" w:space="0" w:color="auto"/>
            <w:right w:val="none" w:sz="0" w:space="0" w:color="auto"/>
          </w:divBdr>
          <w:divsChild>
            <w:div w:id="715544729">
              <w:marLeft w:val="0"/>
              <w:marRight w:val="0"/>
              <w:marTop w:val="0"/>
              <w:marBottom w:val="0"/>
              <w:divBdr>
                <w:top w:val="none" w:sz="0" w:space="0" w:color="auto"/>
                <w:left w:val="none" w:sz="0" w:space="0" w:color="auto"/>
                <w:bottom w:val="none" w:sz="0" w:space="0" w:color="auto"/>
                <w:right w:val="none" w:sz="0" w:space="0" w:color="auto"/>
              </w:divBdr>
            </w:div>
          </w:divsChild>
        </w:div>
        <w:div w:id="1990552027">
          <w:marLeft w:val="0"/>
          <w:marRight w:val="0"/>
          <w:marTop w:val="0"/>
          <w:marBottom w:val="0"/>
          <w:divBdr>
            <w:top w:val="none" w:sz="0" w:space="0" w:color="auto"/>
            <w:left w:val="none" w:sz="0" w:space="0" w:color="auto"/>
            <w:bottom w:val="none" w:sz="0" w:space="0" w:color="auto"/>
            <w:right w:val="none" w:sz="0" w:space="0" w:color="auto"/>
          </w:divBdr>
          <w:divsChild>
            <w:div w:id="1323698570">
              <w:marLeft w:val="0"/>
              <w:marRight w:val="0"/>
              <w:marTop w:val="0"/>
              <w:marBottom w:val="0"/>
              <w:divBdr>
                <w:top w:val="none" w:sz="0" w:space="0" w:color="auto"/>
                <w:left w:val="none" w:sz="0" w:space="0" w:color="auto"/>
                <w:bottom w:val="none" w:sz="0" w:space="0" w:color="auto"/>
                <w:right w:val="none" w:sz="0" w:space="0" w:color="auto"/>
              </w:divBdr>
            </w:div>
          </w:divsChild>
        </w:div>
        <w:div w:id="2007854726">
          <w:marLeft w:val="0"/>
          <w:marRight w:val="0"/>
          <w:marTop w:val="0"/>
          <w:marBottom w:val="0"/>
          <w:divBdr>
            <w:top w:val="none" w:sz="0" w:space="0" w:color="auto"/>
            <w:left w:val="none" w:sz="0" w:space="0" w:color="auto"/>
            <w:bottom w:val="none" w:sz="0" w:space="0" w:color="auto"/>
            <w:right w:val="none" w:sz="0" w:space="0" w:color="auto"/>
          </w:divBdr>
          <w:divsChild>
            <w:div w:id="956326602">
              <w:marLeft w:val="0"/>
              <w:marRight w:val="0"/>
              <w:marTop w:val="0"/>
              <w:marBottom w:val="0"/>
              <w:divBdr>
                <w:top w:val="none" w:sz="0" w:space="0" w:color="auto"/>
                <w:left w:val="none" w:sz="0" w:space="0" w:color="auto"/>
                <w:bottom w:val="none" w:sz="0" w:space="0" w:color="auto"/>
                <w:right w:val="none" w:sz="0" w:space="0" w:color="auto"/>
              </w:divBdr>
            </w:div>
          </w:divsChild>
        </w:div>
        <w:div w:id="2034264859">
          <w:marLeft w:val="0"/>
          <w:marRight w:val="0"/>
          <w:marTop w:val="0"/>
          <w:marBottom w:val="0"/>
          <w:divBdr>
            <w:top w:val="none" w:sz="0" w:space="0" w:color="auto"/>
            <w:left w:val="none" w:sz="0" w:space="0" w:color="auto"/>
            <w:bottom w:val="none" w:sz="0" w:space="0" w:color="auto"/>
            <w:right w:val="none" w:sz="0" w:space="0" w:color="auto"/>
          </w:divBdr>
          <w:divsChild>
            <w:div w:id="2072076578">
              <w:marLeft w:val="0"/>
              <w:marRight w:val="0"/>
              <w:marTop w:val="0"/>
              <w:marBottom w:val="0"/>
              <w:divBdr>
                <w:top w:val="none" w:sz="0" w:space="0" w:color="auto"/>
                <w:left w:val="none" w:sz="0" w:space="0" w:color="auto"/>
                <w:bottom w:val="none" w:sz="0" w:space="0" w:color="auto"/>
                <w:right w:val="none" w:sz="0" w:space="0" w:color="auto"/>
              </w:divBdr>
            </w:div>
          </w:divsChild>
        </w:div>
        <w:div w:id="2034648247">
          <w:marLeft w:val="0"/>
          <w:marRight w:val="0"/>
          <w:marTop w:val="0"/>
          <w:marBottom w:val="0"/>
          <w:divBdr>
            <w:top w:val="none" w:sz="0" w:space="0" w:color="auto"/>
            <w:left w:val="none" w:sz="0" w:space="0" w:color="auto"/>
            <w:bottom w:val="none" w:sz="0" w:space="0" w:color="auto"/>
            <w:right w:val="none" w:sz="0" w:space="0" w:color="auto"/>
          </w:divBdr>
          <w:divsChild>
            <w:div w:id="1162813015">
              <w:marLeft w:val="0"/>
              <w:marRight w:val="0"/>
              <w:marTop w:val="0"/>
              <w:marBottom w:val="0"/>
              <w:divBdr>
                <w:top w:val="none" w:sz="0" w:space="0" w:color="auto"/>
                <w:left w:val="none" w:sz="0" w:space="0" w:color="auto"/>
                <w:bottom w:val="none" w:sz="0" w:space="0" w:color="auto"/>
                <w:right w:val="none" w:sz="0" w:space="0" w:color="auto"/>
              </w:divBdr>
            </w:div>
          </w:divsChild>
        </w:div>
        <w:div w:id="2086103604">
          <w:marLeft w:val="0"/>
          <w:marRight w:val="0"/>
          <w:marTop w:val="0"/>
          <w:marBottom w:val="0"/>
          <w:divBdr>
            <w:top w:val="none" w:sz="0" w:space="0" w:color="auto"/>
            <w:left w:val="none" w:sz="0" w:space="0" w:color="auto"/>
            <w:bottom w:val="none" w:sz="0" w:space="0" w:color="auto"/>
            <w:right w:val="none" w:sz="0" w:space="0" w:color="auto"/>
          </w:divBdr>
          <w:divsChild>
            <w:div w:id="494343306">
              <w:marLeft w:val="0"/>
              <w:marRight w:val="0"/>
              <w:marTop w:val="0"/>
              <w:marBottom w:val="0"/>
              <w:divBdr>
                <w:top w:val="none" w:sz="0" w:space="0" w:color="auto"/>
                <w:left w:val="none" w:sz="0" w:space="0" w:color="auto"/>
                <w:bottom w:val="none" w:sz="0" w:space="0" w:color="auto"/>
                <w:right w:val="none" w:sz="0" w:space="0" w:color="auto"/>
              </w:divBdr>
            </w:div>
          </w:divsChild>
        </w:div>
        <w:div w:id="2096398137">
          <w:marLeft w:val="0"/>
          <w:marRight w:val="0"/>
          <w:marTop w:val="0"/>
          <w:marBottom w:val="0"/>
          <w:divBdr>
            <w:top w:val="none" w:sz="0" w:space="0" w:color="auto"/>
            <w:left w:val="none" w:sz="0" w:space="0" w:color="auto"/>
            <w:bottom w:val="none" w:sz="0" w:space="0" w:color="auto"/>
            <w:right w:val="none" w:sz="0" w:space="0" w:color="auto"/>
          </w:divBdr>
          <w:divsChild>
            <w:div w:id="1128552334">
              <w:marLeft w:val="0"/>
              <w:marRight w:val="0"/>
              <w:marTop w:val="0"/>
              <w:marBottom w:val="0"/>
              <w:divBdr>
                <w:top w:val="none" w:sz="0" w:space="0" w:color="auto"/>
                <w:left w:val="none" w:sz="0" w:space="0" w:color="auto"/>
                <w:bottom w:val="none" w:sz="0" w:space="0" w:color="auto"/>
                <w:right w:val="none" w:sz="0" w:space="0" w:color="auto"/>
              </w:divBdr>
            </w:div>
          </w:divsChild>
        </w:div>
        <w:div w:id="2098208357">
          <w:marLeft w:val="0"/>
          <w:marRight w:val="0"/>
          <w:marTop w:val="0"/>
          <w:marBottom w:val="0"/>
          <w:divBdr>
            <w:top w:val="none" w:sz="0" w:space="0" w:color="auto"/>
            <w:left w:val="none" w:sz="0" w:space="0" w:color="auto"/>
            <w:bottom w:val="none" w:sz="0" w:space="0" w:color="auto"/>
            <w:right w:val="none" w:sz="0" w:space="0" w:color="auto"/>
          </w:divBdr>
          <w:divsChild>
            <w:div w:id="1661040608">
              <w:marLeft w:val="0"/>
              <w:marRight w:val="0"/>
              <w:marTop w:val="0"/>
              <w:marBottom w:val="0"/>
              <w:divBdr>
                <w:top w:val="none" w:sz="0" w:space="0" w:color="auto"/>
                <w:left w:val="none" w:sz="0" w:space="0" w:color="auto"/>
                <w:bottom w:val="none" w:sz="0" w:space="0" w:color="auto"/>
                <w:right w:val="none" w:sz="0" w:space="0" w:color="auto"/>
              </w:divBdr>
            </w:div>
          </w:divsChild>
        </w:div>
        <w:div w:id="2118986525">
          <w:marLeft w:val="0"/>
          <w:marRight w:val="0"/>
          <w:marTop w:val="0"/>
          <w:marBottom w:val="0"/>
          <w:divBdr>
            <w:top w:val="none" w:sz="0" w:space="0" w:color="auto"/>
            <w:left w:val="none" w:sz="0" w:space="0" w:color="auto"/>
            <w:bottom w:val="none" w:sz="0" w:space="0" w:color="auto"/>
            <w:right w:val="none" w:sz="0" w:space="0" w:color="auto"/>
          </w:divBdr>
          <w:divsChild>
            <w:div w:id="1474565475">
              <w:marLeft w:val="0"/>
              <w:marRight w:val="0"/>
              <w:marTop w:val="0"/>
              <w:marBottom w:val="0"/>
              <w:divBdr>
                <w:top w:val="none" w:sz="0" w:space="0" w:color="auto"/>
                <w:left w:val="none" w:sz="0" w:space="0" w:color="auto"/>
                <w:bottom w:val="none" w:sz="0" w:space="0" w:color="auto"/>
                <w:right w:val="none" w:sz="0" w:space="0" w:color="auto"/>
              </w:divBdr>
            </w:div>
          </w:divsChild>
        </w:div>
        <w:div w:id="2120948368">
          <w:marLeft w:val="0"/>
          <w:marRight w:val="0"/>
          <w:marTop w:val="0"/>
          <w:marBottom w:val="0"/>
          <w:divBdr>
            <w:top w:val="none" w:sz="0" w:space="0" w:color="auto"/>
            <w:left w:val="none" w:sz="0" w:space="0" w:color="auto"/>
            <w:bottom w:val="none" w:sz="0" w:space="0" w:color="auto"/>
            <w:right w:val="none" w:sz="0" w:space="0" w:color="auto"/>
          </w:divBdr>
          <w:divsChild>
            <w:div w:id="1583027808">
              <w:marLeft w:val="0"/>
              <w:marRight w:val="0"/>
              <w:marTop w:val="0"/>
              <w:marBottom w:val="0"/>
              <w:divBdr>
                <w:top w:val="none" w:sz="0" w:space="0" w:color="auto"/>
                <w:left w:val="none" w:sz="0" w:space="0" w:color="auto"/>
                <w:bottom w:val="none" w:sz="0" w:space="0" w:color="auto"/>
                <w:right w:val="none" w:sz="0" w:space="0" w:color="auto"/>
              </w:divBdr>
            </w:div>
          </w:divsChild>
        </w:div>
        <w:div w:id="2142069650">
          <w:marLeft w:val="0"/>
          <w:marRight w:val="0"/>
          <w:marTop w:val="0"/>
          <w:marBottom w:val="0"/>
          <w:divBdr>
            <w:top w:val="none" w:sz="0" w:space="0" w:color="auto"/>
            <w:left w:val="none" w:sz="0" w:space="0" w:color="auto"/>
            <w:bottom w:val="none" w:sz="0" w:space="0" w:color="auto"/>
            <w:right w:val="none" w:sz="0" w:space="0" w:color="auto"/>
          </w:divBdr>
          <w:divsChild>
            <w:div w:id="20067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46443">
      <w:bodyDiv w:val="1"/>
      <w:marLeft w:val="0"/>
      <w:marRight w:val="0"/>
      <w:marTop w:val="0"/>
      <w:marBottom w:val="0"/>
      <w:divBdr>
        <w:top w:val="none" w:sz="0" w:space="0" w:color="auto"/>
        <w:left w:val="none" w:sz="0" w:space="0" w:color="auto"/>
        <w:bottom w:val="none" w:sz="0" w:space="0" w:color="auto"/>
        <w:right w:val="none" w:sz="0" w:space="0" w:color="auto"/>
      </w:divBdr>
    </w:div>
    <w:div w:id="535966291">
      <w:bodyDiv w:val="1"/>
      <w:marLeft w:val="0"/>
      <w:marRight w:val="0"/>
      <w:marTop w:val="0"/>
      <w:marBottom w:val="0"/>
      <w:divBdr>
        <w:top w:val="none" w:sz="0" w:space="0" w:color="auto"/>
        <w:left w:val="none" w:sz="0" w:space="0" w:color="auto"/>
        <w:bottom w:val="none" w:sz="0" w:space="0" w:color="auto"/>
        <w:right w:val="none" w:sz="0" w:space="0" w:color="auto"/>
      </w:divBdr>
    </w:div>
    <w:div w:id="566258227">
      <w:bodyDiv w:val="1"/>
      <w:marLeft w:val="0"/>
      <w:marRight w:val="0"/>
      <w:marTop w:val="0"/>
      <w:marBottom w:val="0"/>
      <w:divBdr>
        <w:top w:val="none" w:sz="0" w:space="0" w:color="auto"/>
        <w:left w:val="none" w:sz="0" w:space="0" w:color="auto"/>
        <w:bottom w:val="none" w:sz="0" w:space="0" w:color="auto"/>
        <w:right w:val="none" w:sz="0" w:space="0" w:color="auto"/>
      </w:divBdr>
    </w:div>
    <w:div w:id="646782202">
      <w:bodyDiv w:val="1"/>
      <w:marLeft w:val="0"/>
      <w:marRight w:val="0"/>
      <w:marTop w:val="0"/>
      <w:marBottom w:val="0"/>
      <w:divBdr>
        <w:top w:val="none" w:sz="0" w:space="0" w:color="auto"/>
        <w:left w:val="none" w:sz="0" w:space="0" w:color="auto"/>
        <w:bottom w:val="none" w:sz="0" w:space="0" w:color="auto"/>
        <w:right w:val="none" w:sz="0" w:space="0" w:color="auto"/>
      </w:divBdr>
    </w:div>
    <w:div w:id="814831189">
      <w:bodyDiv w:val="1"/>
      <w:marLeft w:val="0"/>
      <w:marRight w:val="0"/>
      <w:marTop w:val="0"/>
      <w:marBottom w:val="0"/>
      <w:divBdr>
        <w:top w:val="none" w:sz="0" w:space="0" w:color="auto"/>
        <w:left w:val="none" w:sz="0" w:space="0" w:color="auto"/>
        <w:bottom w:val="none" w:sz="0" w:space="0" w:color="auto"/>
        <w:right w:val="none" w:sz="0" w:space="0" w:color="auto"/>
      </w:divBdr>
      <w:divsChild>
        <w:div w:id="297222216">
          <w:marLeft w:val="0"/>
          <w:marRight w:val="0"/>
          <w:marTop w:val="0"/>
          <w:marBottom w:val="0"/>
          <w:divBdr>
            <w:top w:val="none" w:sz="0" w:space="0" w:color="auto"/>
            <w:left w:val="none" w:sz="0" w:space="0" w:color="auto"/>
            <w:bottom w:val="none" w:sz="0" w:space="0" w:color="auto"/>
            <w:right w:val="none" w:sz="0" w:space="0" w:color="auto"/>
          </w:divBdr>
        </w:div>
        <w:div w:id="2046634364">
          <w:marLeft w:val="0"/>
          <w:marRight w:val="0"/>
          <w:marTop w:val="0"/>
          <w:marBottom w:val="0"/>
          <w:divBdr>
            <w:top w:val="none" w:sz="0" w:space="0" w:color="auto"/>
            <w:left w:val="none" w:sz="0" w:space="0" w:color="auto"/>
            <w:bottom w:val="none" w:sz="0" w:space="0" w:color="auto"/>
            <w:right w:val="none" w:sz="0" w:space="0" w:color="auto"/>
          </w:divBdr>
          <w:divsChild>
            <w:div w:id="613512847">
              <w:marLeft w:val="-75"/>
              <w:marRight w:val="0"/>
              <w:marTop w:val="30"/>
              <w:marBottom w:val="30"/>
              <w:divBdr>
                <w:top w:val="none" w:sz="0" w:space="0" w:color="auto"/>
                <w:left w:val="none" w:sz="0" w:space="0" w:color="auto"/>
                <w:bottom w:val="none" w:sz="0" w:space="0" w:color="auto"/>
                <w:right w:val="none" w:sz="0" w:space="0" w:color="auto"/>
              </w:divBdr>
              <w:divsChild>
                <w:div w:id="10642995">
                  <w:marLeft w:val="0"/>
                  <w:marRight w:val="0"/>
                  <w:marTop w:val="0"/>
                  <w:marBottom w:val="0"/>
                  <w:divBdr>
                    <w:top w:val="none" w:sz="0" w:space="0" w:color="auto"/>
                    <w:left w:val="none" w:sz="0" w:space="0" w:color="auto"/>
                    <w:bottom w:val="none" w:sz="0" w:space="0" w:color="auto"/>
                    <w:right w:val="none" w:sz="0" w:space="0" w:color="auto"/>
                  </w:divBdr>
                  <w:divsChild>
                    <w:div w:id="628634247">
                      <w:marLeft w:val="0"/>
                      <w:marRight w:val="0"/>
                      <w:marTop w:val="0"/>
                      <w:marBottom w:val="0"/>
                      <w:divBdr>
                        <w:top w:val="none" w:sz="0" w:space="0" w:color="auto"/>
                        <w:left w:val="none" w:sz="0" w:space="0" w:color="auto"/>
                        <w:bottom w:val="none" w:sz="0" w:space="0" w:color="auto"/>
                        <w:right w:val="none" w:sz="0" w:space="0" w:color="auto"/>
                      </w:divBdr>
                    </w:div>
                  </w:divsChild>
                </w:div>
                <w:div w:id="96482407">
                  <w:marLeft w:val="0"/>
                  <w:marRight w:val="0"/>
                  <w:marTop w:val="0"/>
                  <w:marBottom w:val="0"/>
                  <w:divBdr>
                    <w:top w:val="none" w:sz="0" w:space="0" w:color="auto"/>
                    <w:left w:val="none" w:sz="0" w:space="0" w:color="auto"/>
                    <w:bottom w:val="none" w:sz="0" w:space="0" w:color="auto"/>
                    <w:right w:val="none" w:sz="0" w:space="0" w:color="auto"/>
                  </w:divBdr>
                  <w:divsChild>
                    <w:div w:id="1926068339">
                      <w:marLeft w:val="0"/>
                      <w:marRight w:val="0"/>
                      <w:marTop w:val="0"/>
                      <w:marBottom w:val="0"/>
                      <w:divBdr>
                        <w:top w:val="none" w:sz="0" w:space="0" w:color="auto"/>
                        <w:left w:val="none" w:sz="0" w:space="0" w:color="auto"/>
                        <w:bottom w:val="none" w:sz="0" w:space="0" w:color="auto"/>
                        <w:right w:val="none" w:sz="0" w:space="0" w:color="auto"/>
                      </w:divBdr>
                    </w:div>
                  </w:divsChild>
                </w:div>
                <w:div w:id="105316697">
                  <w:marLeft w:val="0"/>
                  <w:marRight w:val="0"/>
                  <w:marTop w:val="0"/>
                  <w:marBottom w:val="0"/>
                  <w:divBdr>
                    <w:top w:val="none" w:sz="0" w:space="0" w:color="auto"/>
                    <w:left w:val="none" w:sz="0" w:space="0" w:color="auto"/>
                    <w:bottom w:val="none" w:sz="0" w:space="0" w:color="auto"/>
                    <w:right w:val="none" w:sz="0" w:space="0" w:color="auto"/>
                  </w:divBdr>
                  <w:divsChild>
                    <w:div w:id="1600944867">
                      <w:marLeft w:val="0"/>
                      <w:marRight w:val="0"/>
                      <w:marTop w:val="0"/>
                      <w:marBottom w:val="0"/>
                      <w:divBdr>
                        <w:top w:val="none" w:sz="0" w:space="0" w:color="auto"/>
                        <w:left w:val="none" w:sz="0" w:space="0" w:color="auto"/>
                        <w:bottom w:val="none" w:sz="0" w:space="0" w:color="auto"/>
                        <w:right w:val="none" w:sz="0" w:space="0" w:color="auto"/>
                      </w:divBdr>
                    </w:div>
                  </w:divsChild>
                </w:div>
                <w:div w:id="121922369">
                  <w:marLeft w:val="0"/>
                  <w:marRight w:val="0"/>
                  <w:marTop w:val="0"/>
                  <w:marBottom w:val="0"/>
                  <w:divBdr>
                    <w:top w:val="none" w:sz="0" w:space="0" w:color="auto"/>
                    <w:left w:val="none" w:sz="0" w:space="0" w:color="auto"/>
                    <w:bottom w:val="none" w:sz="0" w:space="0" w:color="auto"/>
                    <w:right w:val="none" w:sz="0" w:space="0" w:color="auto"/>
                  </w:divBdr>
                  <w:divsChild>
                    <w:div w:id="1927154165">
                      <w:marLeft w:val="0"/>
                      <w:marRight w:val="0"/>
                      <w:marTop w:val="0"/>
                      <w:marBottom w:val="0"/>
                      <w:divBdr>
                        <w:top w:val="none" w:sz="0" w:space="0" w:color="auto"/>
                        <w:left w:val="none" w:sz="0" w:space="0" w:color="auto"/>
                        <w:bottom w:val="none" w:sz="0" w:space="0" w:color="auto"/>
                        <w:right w:val="none" w:sz="0" w:space="0" w:color="auto"/>
                      </w:divBdr>
                    </w:div>
                  </w:divsChild>
                </w:div>
                <w:div w:id="123423676">
                  <w:marLeft w:val="0"/>
                  <w:marRight w:val="0"/>
                  <w:marTop w:val="0"/>
                  <w:marBottom w:val="0"/>
                  <w:divBdr>
                    <w:top w:val="none" w:sz="0" w:space="0" w:color="auto"/>
                    <w:left w:val="none" w:sz="0" w:space="0" w:color="auto"/>
                    <w:bottom w:val="none" w:sz="0" w:space="0" w:color="auto"/>
                    <w:right w:val="none" w:sz="0" w:space="0" w:color="auto"/>
                  </w:divBdr>
                  <w:divsChild>
                    <w:div w:id="734470393">
                      <w:marLeft w:val="0"/>
                      <w:marRight w:val="0"/>
                      <w:marTop w:val="0"/>
                      <w:marBottom w:val="0"/>
                      <w:divBdr>
                        <w:top w:val="none" w:sz="0" w:space="0" w:color="auto"/>
                        <w:left w:val="none" w:sz="0" w:space="0" w:color="auto"/>
                        <w:bottom w:val="none" w:sz="0" w:space="0" w:color="auto"/>
                        <w:right w:val="none" w:sz="0" w:space="0" w:color="auto"/>
                      </w:divBdr>
                    </w:div>
                  </w:divsChild>
                </w:div>
                <w:div w:id="129052352">
                  <w:marLeft w:val="0"/>
                  <w:marRight w:val="0"/>
                  <w:marTop w:val="0"/>
                  <w:marBottom w:val="0"/>
                  <w:divBdr>
                    <w:top w:val="none" w:sz="0" w:space="0" w:color="auto"/>
                    <w:left w:val="none" w:sz="0" w:space="0" w:color="auto"/>
                    <w:bottom w:val="none" w:sz="0" w:space="0" w:color="auto"/>
                    <w:right w:val="none" w:sz="0" w:space="0" w:color="auto"/>
                  </w:divBdr>
                  <w:divsChild>
                    <w:div w:id="1915511255">
                      <w:marLeft w:val="0"/>
                      <w:marRight w:val="0"/>
                      <w:marTop w:val="0"/>
                      <w:marBottom w:val="0"/>
                      <w:divBdr>
                        <w:top w:val="none" w:sz="0" w:space="0" w:color="auto"/>
                        <w:left w:val="none" w:sz="0" w:space="0" w:color="auto"/>
                        <w:bottom w:val="none" w:sz="0" w:space="0" w:color="auto"/>
                        <w:right w:val="none" w:sz="0" w:space="0" w:color="auto"/>
                      </w:divBdr>
                    </w:div>
                  </w:divsChild>
                </w:div>
                <w:div w:id="162089701">
                  <w:marLeft w:val="0"/>
                  <w:marRight w:val="0"/>
                  <w:marTop w:val="0"/>
                  <w:marBottom w:val="0"/>
                  <w:divBdr>
                    <w:top w:val="none" w:sz="0" w:space="0" w:color="auto"/>
                    <w:left w:val="none" w:sz="0" w:space="0" w:color="auto"/>
                    <w:bottom w:val="none" w:sz="0" w:space="0" w:color="auto"/>
                    <w:right w:val="none" w:sz="0" w:space="0" w:color="auto"/>
                  </w:divBdr>
                  <w:divsChild>
                    <w:div w:id="1233586994">
                      <w:marLeft w:val="0"/>
                      <w:marRight w:val="0"/>
                      <w:marTop w:val="0"/>
                      <w:marBottom w:val="0"/>
                      <w:divBdr>
                        <w:top w:val="none" w:sz="0" w:space="0" w:color="auto"/>
                        <w:left w:val="none" w:sz="0" w:space="0" w:color="auto"/>
                        <w:bottom w:val="none" w:sz="0" w:space="0" w:color="auto"/>
                        <w:right w:val="none" w:sz="0" w:space="0" w:color="auto"/>
                      </w:divBdr>
                    </w:div>
                  </w:divsChild>
                </w:div>
                <w:div w:id="163472515">
                  <w:marLeft w:val="0"/>
                  <w:marRight w:val="0"/>
                  <w:marTop w:val="0"/>
                  <w:marBottom w:val="0"/>
                  <w:divBdr>
                    <w:top w:val="none" w:sz="0" w:space="0" w:color="auto"/>
                    <w:left w:val="none" w:sz="0" w:space="0" w:color="auto"/>
                    <w:bottom w:val="none" w:sz="0" w:space="0" w:color="auto"/>
                    <w:right w:val="none" w:sz="0" w:space="0" w:color="auto"/>
                  </w:divBdr>
                  <w:divsChild>
                    <w:div w:id="2098400053">
                      <w:marLeft w:val="0"/>
                      <w:marRight w:val="0"/>
                      <w:marTop w:val="0"/>
                      <w:marBottom w:val="0"/>
                      <w:divBdr>
                        <w:top w:val="none" w:sz="0" w:space="0" w:color="auto"/>
                        <w:left w:val="none" w:sz="0" w:space="0" w:color="auto"/>
                        <w:bottom w:val="none" w:sz="0" w:space="0" w:color="auto"/>
                        <w:right w:val="none" w:sz="0" w:space="0" w:color="auto"/>
                      </w:divBdr>
                    </w:div>
                  </w:divsChild>
                </w:div>
                <w:div w:id="203834976">
                  <w:marLeft w:val="0"/>
                  <w:marRight w:val="0"/>
                  <w:marTop w:val="0"/>
                  <w:marBottom w:val="0"/>
                  <w:divBdr>
                    <w:top w:val="none" w:sz="0" w:space="0" w:color="auto"/>
                    <w:left w:val="none" w:sz="0" w:space="0" w:color="auto"/>
                    <w:bottom w:val="none" w:sz="0" w:space="0" w:color="auto"/>
                    <w:right w:val="none" w:sz="0" w:space="0" w:color="auto"/>
                  </w:divBdr>
                  <w:divsChild>
                    <w:div w:id="641928523">
                      <w:marLeft w:val="0"/>
                      <w:marRight w:val="0"/>
                      <w:marTop w:val="0"/>
                      <w:marBottom w:val="0"/>
                      <w:divBdr>
                        <w:top w:val="none" w:sz="0" w:space="0" w:color="auto"/>
                        <w:left w:val="none" w:sz="0" w:space="0" w:color="auto"/>
                        <w:bottom w:val="none" w:sz="0" w:space="0" w:color="auto"/>
                        <w:right w:val="none" w:sz="0" w:space="0" w:color="auto"/>
                      </w:divBdr>
                    </w:div>
                  </w:divsChild>
                </w:div>
                <w:div w:id="223953465">
                  <w:marLeft w:val="0"/>
                  <w:marRight w:val="0"/>
                  <w:marTop w:val="0"/>
                  <w:marBottom w:val="0"/>
                  <w:divBdr>
                    <w:top w:val="none" w:sz="0" w:space="0" w:color="auto"/>
                    <w:left w:val="none" w:sz="0" w:space="0" w:color="auto"/>
                    <w:bottom w:val="none" w:sz="0" w:space="0" w:color="auto"/>
                    <w:right w:val="none" w:sz="0" w:space="0" w:color="auto"/>
                  </w:divBdr>
                  <w:divsChild>
                    <w:div w:id="194581045">
                      <w:marLeft w:val="0"/>
                      <w:marRight w:val="0"/>
                      <w:marTop w:val="0"/>
                      <w:marBottom w:val="0"/>
                      <w:divBdr>
                        <w:top w:val="none" w:sz="0" w:space="0" w:color="auto"/>
                        <w:left w:val="none" w:sz="0" w:space="0" w:color="auto"/>
                        <w:bottom w:val="none" w:sz="0" w:space="0" w:color="auto"/>
                        <w:right w:val="none" w:sz="0" w:space="0" w:color="auto"/>
                      </w:divBdr>
                    </w:div>
                  </w:divsChild>
                </w:div>
                <w:div w:id="323243868">
                  <w:marLeft w:val="0"/>
                  <w:marRight w:val="0"/>
                  <w:marTop w:val="0"/>
                  <w:marBottom w:val="0"/>
                  <w:divBdr>
                    <w:top w:val="none" w:sz="0" w:space="0" w:color="auto"/>
                    <w:left w:val="none" w:sz="0" w:space="0" w:color="auto"/>
                    <w:bottom w:val="none" w:sz="0" w:space="0" w:color="auto"/>
                    <w:right w:val="none" w:sz="0" w:space="0" w:color="auto"/>
                  </w:divBdr>
                  <w:divsChild>
                    <w:div w:id="1241863471">
                      <w:marLeft w:val="0"/>
                      <w:marRight w:val="0"/>
                      <w:marTop w:val="0"/>
                      <w:marBottom w:val="0"/>
                      <w:divBdr>
                        <w:top w:val="none" w:sz="0" w:space="0" w:color="auto"/>
                        <w:left w:val="none" w:sz="0" w:space="0" w:color="auto"/>
                        <w:bottom w:val="none" w:sz="0" w:space="0" w:color="auto"/>
                        <w:right w:val="none" w:sz="0" w:space="0" w:color="auto"/>
                      </w:divBdr>
                    </w:div>
                  </w:divsChild>
                </w:div>
                <w:div w:id="351954414">
                  <w:marLeft w:val="0"/>
                  <w:marRight w:val="0"/>
                  <w:marTop w:val="0"/>
                  <w:marBottom w:val="0"/>
                  <w:divBdr>
                    <w:top w:val="none" w:sz="0" w:space="0" w:color="auto"/>
                    <w:left w:val="none" w:sz="0" w:space="0" w:color="auto"/>
                    <w:bottom w:val="none" w:sz="0" w:space="0" w:color="auto"/>
                    <w:right w:val="none" w:sz="0" w:space="0" w:color="auto"/>
                  </w:divBdr>
                  <w:divsChild>
                    <w:div w:id="1551845712">
                      <w:marLeft w:val="0"/>
                      <w:marRight w:val="0"/>
                      <w:marTop w:val="0"/>
                      <w:marBottom w:val="0"/>
                      <w:divBdr>
                        <w:top w:val="none" w:sz="0" w:space="0" w:color="auto"/>
                        <w:left w:val="none" w:sz="0" w:space="0" w:color="auto"/>
                        <w:bottom w:val="none" w:sz="0" w:space="0" w:color="auto"/>
                        <w:right w:val="none" w:sz="0" w:space="0" w:color="auto"/>
                      </w:divBdr>
                    </w:div>
                  </w:divsChild>
                </w:div>
                <w:div w:id="406730343">
                  <w:marLeft w:val="0"/>
                  <w:marRight w:val="0"/>
                  <w:marTop w:val="0"/>
                  <w:marBottom w:val="0"/>
                  <w:divBdr>
                    <w:top w:val="none" w:sz="0" w:space="0" w:color="auto"/>
                    <w:left w:val="none" w:sz="0" w:space="0" w:color="auto"/>
                    <w:bottom w:val="none" w:sz="0" w:space="0" w:color="auto"/>
                    <w:right w:val="none" w:sz="0" w:space="0" w:color="auto"/>
                  </w:divBdr>
                  <w:divsChild>
                    <w:div w:id="1628856831">
                      <w:marLeft w:val="0"/>
                      <w:marRight w:val="0"/>
                      <w:marTop w:val="0"/>
                      <w:marBottom w:val="0"/>
                      <w:divBdr>
                        <w:top w:val="none" w:sz="0" w:space="0" w:color="auto"/>
                        <w:left w:val="none" w:sz="0" w:space="0" w:color="auto"/>
                        <w:bottom w:val="none" w:sz="0" w:space="0" w:color="auto"/>
                        <w:right w:val="none" w:sz="0" w:space="0" w:color="auto"/>
                      </w:divBdr>
                    </w:div>
                  </w:divsChild>
                </w:div>
                <w:div w:id="506141127">
                  <w:marLeft w:val="0"/>
                  <w:marRight w:val="0"/>
                  <w:marTop w:val="0"/>
                  <w:marBottom w:val="0"/>
                  <w:divBdr>
                    <w:top w:val="none" w:sz="0" w:space="0" w:color="auto"/>
                    <w:left w:val="none" w:sz="0" w:space="0" w:color="auto"/>
                    <w:bottom w:val="none" w:sz="0" w:space="0" w:color="auto"/>
                    <w:right w:val="none" w:sz="0" w:space="0" w:color="auto"/>
                  </w:divBdr>
                  <w:divsChild>
                    <w:div w:id="1752770597">
                      <w:marLeft w:val="0"/>
                      <w:marRight w:val="0"/>
                      <w:marTop w:val="0"/>
                      <w:marBottom w:val="0"/>
                      <w:divBdr>
                        <w:top w:val="none" w:sz="0" w:space="0" w:color="auto"/>
                        <w:left w:val="none" w:sz="0" w:space="0" w:color="auto"/>
                        <w:bottom w:val="none" w:sz="0" w:space="0" w:color="auto"/>
                        <w:right w:val="none" w:sz="0" w:space="0" w:color="auto"/>
                      </w:divBdr>
                    </w:div>
                  </w:divsChild>
                </w:div>
                <w:div w:id="506409268">
                  <w:marLeft w:val="0"/>
                  <w:marRight w:val="0"/>
                  <w:marTop w:val="0"/>
                  <w:marBottom w:val="0"/>
                  <w:divBdr>
                    <w:top w:val="none" w:sz="0" w:space="0" w:color="auto"/>
                    <w:left w:val="none" w:sz="0" w:space="0" w:color="auto"/>
                    <w:bottom w:val="none" w:sz="0" w:space="0" w:color="auto"/>
                    <w:right w:val="none" w:sz="0" w:space="0" w:color="auto"/>
                  </w:divBdr>
                  <w:divsChild>
                    <w:div w:id="501353483">
                      <w:marLeft w:val="0"/>
                      <w:marRight w:val="0"/>
                      <w:marTop w:val="0"/>
                      <w:marBottom w:val="0"/>
                      <w:divBdr>
                        <w:top w:val="none" w:sz="0" w:space="0" w:color="auto"/>
                        <w:left w:val="none" w:sz="0" w:space="0" w:color="auto"/>
                        <w:bottom w:val="none" w:sz="0" w:space="0" w:color="auto"/>
                        <w:right w:val="none" w:sz="0" w:space="0" w:color="auto"/>
                      </w:divBdr>
                    </w:div>
                  </w:divsChild>
                </w:div>
                <w:div w:id="543257016">
                  <w:marLeft w:val="0"/>
                  <w:marRight w:val="0"/>
                  <w:marTop w:val="0"/>
                  <w:marBottom w:val="0"/>
                  <w:divBdr>
                    <w:top w:val="none" w:sz="0" w:space="0" w:color="auto"/>
                    <w:left w:val="none" w:sz="0" w:space="0" w:color="auto"/>
                    <w:bottom w:val="none" w:sz="0" w:space="0" w:color="auto"/>
                    <w:right w:val="none" w:sz="0" w:space="0" w:color="auto"/>
                  </w:divBdr>
                  <w:divsChild>
                    <w:div w:id="1948999951">
                      <w:marLeft w:val="0"/>
                      <w:marRight w:val="0"/>
                      <w:marTop w:val="0"/>
                      <w:marBottom w:val="0"/>
                      <w:divBdr>
                        <w:top w:val="none" w:sz="0" w:space="0" w:color="auto"/>
                        <w:left w:val="none" w:sz="0" w:space="0" w:color="auto"/>
                        <w:bottom w:val="none" w:sz="0" w:space="0" w:color="auto"/>
                        <w:right w:val="none" w:sz="0" w:space="0" w:color="auto"/>
                      </w:divBdr>
                    </w:div>
                  </w:divsChild>
                </w:div>
                <w:div w:id="569728106">
                  <w:marLeft w:val="0"/>
                  <w:marRight w:val="0"/>
                  <w:marTop w:val="0"/>
                  <w:marBottom w:val="0"/>
                  <w:divBdr>
                    <w:top w:val="none" w:sz="0" w:space="0" w:color="auto"/>
                    <w:left w:val="none" w:sz="0" w:space="0" w:color="auto"/>
                    <w:bottom w:val="none" w:sz="0" w:space="0" w:color="auto"/>
                    <w:right w:val="none" w:sz="0" w:space="0" w:color="auto"/>
                  </w:divBdr>
                  <w:divsChild>
                    <w:div w:id="604116247">
                      <w:marLeft w:val="0"/>
                      <w:marRight w:val="0"/>
                      <w:marTop w:val="0"/>
                      <w:marBottom w:val="0"/>
                      <w:divBdr>
                        <w:top w:val="none" w:sz="0" w:space="0" w:color="auto"/>
                        <w:left w:val="none" w:sz="0" w:space="0" w:color="auto"/>
                        <w:bottom w:val="none" w:sz="0" w:space="0" w:color="auto"/>
                        <w:right w:val="none" w:sz="0" w:space="0" w:color="auto"/>
                      </w:divBdr>
                    </w:div>
                  </w:divsChild>
                </w:div>
                <w:div w:id="618071189">
                  <w:marLeft w:val="0"/>
                  <w:marRight w:val="0"/>
                  <w:marTop w:val="0"/>
                  <w:marBottom w:val="0"/>
                  <w:divBdr>
                    <w:top w:val="none" w:sz="0" w:space="0" w:color="auto"/>
                    <w:left w:val="none" w:sz="0" w:space="0" w:color="auto"/>
                    <w:bottom w:val="none" w:sz="0" w:space="0" w:color="auto"/>
                    <w:right w:val="none" w:sz="0" w:space="0" w:color="auto"/>
                  </w:divBdr>
                  <w:divsChild>
                    <w:div w:id="2010523632">
                      <w:marLeft w:val="0"/>
                      <w:marRight w:val="0"/>
                      <w:marTop w:val="0"/>
                      <w:marBottom w:val="0"/>
                      <w:divBdr>
                        <w:top w:val="none" w:sz="0" w:space="0" w:color="auto"/>
                        <w:left w:val="none" w:sz="0" w:space="0" w:color="auto"/>
                        <w:bottom w:val="none" w:sz="0" w:space="0" w:color="auto"/>
                        <w:right w:val="none" w:sz="0" w:space="0" w:color="auto"/>
                      </w:divBdr>
                    </w:div>
                  </w:divsChild>
                </w:div>
                <w:div w:id="683286571">
                  <w:marLeft w:val="0"/>
                  <w:marRight w:val="0"/>
                  <w:marTop w:val="0"/>
                  <w:marBottom w:val="0"/>
                  <w:divBdr>
                    <w:top w:val="none" w:sz="0" w:space="0" w:color="auto"/>
                    <w:left w:val="none" w:sz="0" w:space="0" w:color="auto"/>
                    <w:bottom w:val="none" w:sz="0" w:space="0" w:color="auto"/>
                    <w:right w:val="none" w:sz="0" w:space="0" w:color="auto"/>
                  </w:divBdr>
                  <w:divsChild>
                    <w:div w:id="1323461187">
                      <w:marLeft w:val="0"/>
                      <w:marRight w:val="0"/>
                      <w:marTop w:val="0"/>
                      <w:marBottom w:val="0"/>
                      <w:divBdr>
                        <w:top w:val="none" w:sz="0" w:space="0" w:color="auto"/>
                        <w:left w:val="none" w:sz="0" w:space="0" w:color="auto"/>
                        <w:bottom w:val="none" w:sz="0" w:space="0" w:color="auto"/>
                        <w:right w:val="none" w:sz="0" w:space="0" w:color="auto"/>
                      </w:divBdr>
                    </w:div>
                  </w:divsChild>
                </w:div>
                <w:div w:id="686908193">
                  <w:marLeft w:val="0"/>
                  <w:marRight w:val="0"/>
                  <w:marTop w:val="0"/>
                  <w:marBottom w:val="0"/>
                  <w:divBdr>
                    <w:top w:val="none" w:sz="0" w:space="0" w:color="auto"/>
                    <w:left w:val="none" w:sz="0" w:space="0" w:color="auto"/>
                    <w:bottom w:val="none" w:sz="0" w:space="0" w:color="auto"/>
                    <w:right w:val="none" w:sz="0" w:space="0" w:color="auto"/>
                  </w:divBdr>
                  <w:divsChild>
                    <w:div w:id="1144271907">
                      <w:marLeft w:val="0"/>
                      <w:marRight w:val="0"/>
                      <w:marTop w:val="0"/>
                      <w:marBottom w:val="0"/>
                      <w:divBdr>
                        <w:top w:val="none" w:sz="0" w:space="0" w:color="auto"/>
                        <w:left w:val="none" w:sz="0" w:space="0" w:color="auto"/>
                        <w:bottom w:val="none" w:sz="0" w:space="0" w:color="auto"/>
                        <w:right w:val="none" w:sz="0" w:space="0" w:color="auto"/>
                      </w:divBdr>
                    </w:div>
                  </w:divsChild>
                </w:div>
                <w:div w:id="790710605">
                  <w:marLeft w:val="0"/>
                  <w:marRight w:val="0"/>
                  <w:marTop w:val="0"/>
                  <w:marBottom w:val="0"/>
                  <w:divBdr>
                    <w:top w:val="none" w:sz="0" w:space="0" w:color="auto"/>
                    <w:left w:val="none" w:sz="0" w:space="0" w:color="auto"/>
                    <w:bottom w:val="none" w:sz="0" w:space="0" w:color="auto"/>
                    <w:right w:val="none" w:sz="0" w:space="0" w:color="auto"/>
                  </w:divBdr>
                  <w:divsChild>
                    <w:div w:id="328411547">
                      <w:marLeft w:val="0"/>
                      <w:marRight w:val="0"/>
                      <w:marTop w:val="0"/>
                      <w:marBottom w:val="0"/>
                      <w:divBdr>
                        <w:top w:val="none" w:sz="0" w:space="0" w:color="auto"/>
                        <w:left w:val="none" w:sz="0" w:space="0" w:color="auto"/>
                        <w:bottom w:val="none" w:sz="0" w:space="0" w:color="auto"/>
                        <w:right w:val="none" w:sz="0" w:space="0" w:color="auto"/>
                      </w:divBdr>
                    </w:div>
                  </w:divsChild>
                </w:div>
                <w:div w:id="811097892">
                  <w:marLeft w:val="0"/>
                  <w:marRight w:val="0"/>
                  <w:marTop w:val="0"/>
                  <w:marBottom w:val="0"/>
                  <w:divBdr>
                    <w:top w:val="none" w:sz="0" w:space="0" w:color="auto"/>
                    <w:left w:val="none" w:sz="0" w:space="0" w:color="auto"/>
                    <w:bottom w:val="none" w:sz="0" w:space="0" w:color="auto"/>
                    <w:right w:val="none" w:sz="0" w:space="0" w:color="auto"/>
                  </w:divBdr>
                  <w:divsChild>
                    <w:div w:id="1855340383">
                      <w:marLeft w:val="0"/>
                      <w:marRight w:val="0"/>
                      <w:marTop w:val="0"/>
                      <w:marBottom w:val="0"/>
                      <w:divBdr>
                        <w:top w:val="none" w:sz="0" w:space="0" w:color="auto"/>
                        <w:left w:val="none" w:sz="0" w:space="0" w:color="auto"/>
                        <w:bottom w:val="none" w:sz="0" w:space="0" w:color="auto"/>
                        <w:right w:val="none" w:sz="0" w:space="0" w:color="auto"/>
                      </w:divBdr>
                    </w:div>
                  </w:divsChild>
                </w:div>
                <w:div w:id="818034162">
                  <w:marLeft w:val="0"/>
                  <w:marRight w:val="0"/>
                  <w:marTop w:val="0"/>
                  <w:marBottom w:val="0"/>
                  <w:divBdr>
                    <w:top w:val="none" w:sz="0" w:space="0" w:color="auto"/>
                    <w:left w:val="none" w:sz="0" w:space="0" w:color="auto"/>
                    <w:bottom w:val="none" w:sz="0" w:space="0" w:color="auto"/>
                    <w:right w:val="none" w:sz="0" w:space="0" w:color="auto"/>
                  </w:divBdr>
                  <w:divsChild>
                    <w:div w:id="953364041">
                      <w:marLeft w:val="0"/>
                      <w:marRight w:val="0"/>
                      <w:marTop w:val="0"/>
                      <w:marBottom w:val="0"/>
                      <w:divBdr>
                        <w:top w:val="none" w:sz="0" w:space="0" w:color="auto"/>
                        <w:left w:val="none" w:sz="0" w:space="0" w:color="auto"/>
                        <w:bottom w:val="none" w:sz="0" w:space="0" w:color="auto"/>
                        <w:right w:val="none" w:sz="0" w:space="0" w:color="auto"/>
                      </w:divBdr>
                    </w:div>
                  </w:divsChild>
                </w:div>
                <w:div w:id="830951488">
                  <w:marLeft w:val="0"/>
                  <w:marRight w:val="0"/>
                  <w:marTop w:val="0"/>
                  <w:marBottom w:val="0"/>
                  <w:divBdr>
                    <w:top w:val="none" w:sz="0" w:space="0" w:color="auto"/>
                    <w:left w:val="none" w:sz="0" w:space="0" w:color="auto"/>
                    <w:bottom w:val="none" w:sz="0" w:space="0" w:color="auto"/>
                    <w:right w:val="none" w:sz="0" w:space="0" w:color="auto"/>
                  </w:divBdr>
                  <w:divsChild>
                    <w:div w:id="1846557204">
                      <w:marLeft w:val="0"/>
                      <w:marRight w:val="0"/>
                      <w:marTop w:val="0"/>
                      <w:marBottom w:val="0"/>
                      <w:divBdr>
                        <w:top w:val="none" w:sz="0" w:space="0" w:color="auto"/>
                        <w:left w:val="none" w:sz="0" w:space="0" w:color="auto"/>
                        <w:bottom w:val="none" w:sz="0" w:space="0" w:color="auto"/>
                        <w:right w:val="none" w:sz="0" w:space="0" w:color="auto"/>
                      </w:divBdr>
                    </w:div>
                  </w:divsChild>
                </w:div>
                <w:div w:id="845946432">
                  <w:marLeft w:val="0"/>
                  <w:marRight w:val="0"/>
                  <w:marTop w:val="0"/>
                  <w:marBottom w:val="0"/>
                  <w:divBdr>
                    <w:top w:val="none" w:sz="0" w:space="0" w:color="auto"/>
                    <w:left w:val="none" w:sz="0" w:space="0" w:color="auto"/>
                    <w:bottom w:val="none" w:sz="0" w:space="0" w:color="auto"/>
                    <w:right w:val="none" w:sz="0" w:space="0" w:color="auto"/>
                  </w:divBdr>
                  <w:divsChild>
                    <w:div w:id="497497323">
                      <w:marLeft w:val="0"/>
                      <w:marRight w:val="0"/>
                      <w:marTop w:val="0"/>
                      <w:marBottom w:val="0"/>
                      <w:divBdr>
                        <w:top w:val="none" w:sz="0" w:space="0" w:color="auto"/>
                        <w:left w:val="none" w:sz="0" w:space="0" w:color="auto"/>
                        <w:bottom w:val="none" w:sz="0" w:space="0" w:color="auto"/>
                        <w:right w:val="none" w:sz="0" w:space="0" w:color="auto"/>
                      </w:divBdr>
                    </w:div>
                  </w:divsChild>
                </w:div>
                <w:div w:id="849414047">
                  <w:marLeft w:val="0"/>
                  <w:marRight w:val="0"/>
                  <w:marTop w:val="0"/>
                  <w:marBottom w:val="0"/>
                  <w:divBdr>
                    <w:top w:val="none" w:sz="0" w:space="0" w:color="auto"/>
                    <w:left w:val="none" w:sz="0" w:space="0" w:color="auto"/>
                    <w:bottom w:val="none" w:sz="0" w:space="0" w:color="auto"/>
                    <w:right w:val="none" w:sz="0" w:space="0" w:color="auto"/>
                  </w:divBdr>
                  <w:divsChild>
                    <w:div w:id="1162502606">
                      <w:marLeft w:val="0"/>
                      <w:marRight w:val="0"/>
                      <w:marTop w:val="0"/>
                      <w:marBottom w:val="0"/>
                      <w:divBdr>
                        <w:top w:val="none" w:sz="0" w:space="0" w:color="auto"/>
                        <w:left w:val="none" w:sz="0" w:space="0" w:color="auto"/>
                        <w:bottom w:val="none" w:sz="0" w:space="0" w:color="auto"/>
                        <w:right w:val="none" w:sz="0" w:space="0" w:color="auto"/>
                      </w:divBdr>
                    </w:div>
                  </w:divsChild>
                </w:div>
                <w:div w:id="873152952">
                  <w:marLeft w:val="0"/>
                  <w:marRight w:val="0"/>
                  <w:marTop w:val="0"/>
                  <w:marBottom w:val="0"/>
                  <w:divBdr>
                    <w:top w:val="none" w:sz="0" w:space="0" w:color="auto"/>
                    <w:left w:val="none" w:sz="0" w:space="0" w:color="auto"/>
                    <w:bottom w:val="none" w:sz="0" w:space="0" w:color="auto"/>
                    <w:right w:val="none" w:sz="0" w:space="0" w:color="auto"/>
                  </w:divBdr>
                  <w:divsChild>
                    <w:div w:id="607086927">
                      <w:marLeft w:val="0"/>
                      <w:marRight w:val="0"/>
                      <w:marTop w:val="0"/>
                      <w:marBottom w:val="0"/>
                      <w:divBdr>
                        <w:top w:val="none" w:sz="0" w:space="0" w:color="auto"/>
                        <w:left w:val="none" w:sz="0" w:space="0" w:color="auto"/>
                        <w:bottom w:val="none" w:sz="0" w:space="0" w:color="auto"/>
                        <w:right w:val="none" w:sz="0" w:space="0" w:color="auto"/>
                      </w:divBdr>
                    </w:div>
                  </w:divsChild>
                </w:div>
                <w:div w:id="960384488">
                  <w:marLeft w:val="0"/>
                  <w:marRight w:val="0"/>
                  <w:marTop w:val="0"/>
                  <w:marBottom w:val="0"/>
                  <w:divBdr>
                    <w:top w:val="none" w:sz="0" w:space="0" w:color="auto"/>
                    <w:left w:val="none" w:sz="0" w:space="0" w:color="auto"/>
                    <w:bottom w:val="none" w:sz="0" w:space="0" w:color="auto"/>
                    <w:right w:val="none" w:sz="0" w:space="0" w:color="auto"/>
                  </w:divBdr>
                  <w:divsChild>
                    <w:div w:id="1997025328">
                      <w:marLeft w:val="0"/>
                      <w:marRight w:val="0"/>
                      <w:marTop w:val="0"/>
                      <w:marBottom w:val="0"/>
                      <w:divBdr>
                        <w:top w:val="none" w:sz="0" w:space="0" w:color="auto"/>
                        <w:left w:val="none" w:sz="0" w:space="0" w:color="auto"/>
                        <w:bottom w:val="none" w:sz="0" w:space="0" w:color="auto"/>
                        <w:right w:val="none" w:sz="0" w:space="0" w:color="auto"/>
                      </w:divBdr>
                    </w:div>
                  </w:divsChild>
                </w:div>
                <w:div w:id="1069186721">
                  <w:marLeft w:val="0"/>
                  <w:marRight w:val="0"/>
                  <w:marTop w:val="0"/>
                  <w:marBottom w:val="0"/>
                  <w:divBdr>
                    <w:top w:val="none" w:sz="0" w:space="0" w:color="auto"/>
                    <w:left w:val="none" w:sz="0" w:space="0" w:color="auto"/>
                    <w:bottom w:val="none" w:sz="0" w:space="0" w:color="auto"/>
                    <w:right w:val="none" w:sz="0" w:space="0" w:color="auto"/>
                  </w:divBdr>
                  <w:divsChild>
                    <w:div w:id="276717523">
                      <w:marLeft w:val="0"/>
                      <w:marRight w:val="0"/>
                      <w:marTop w:val="0"/>
                      <w:marBottom w:val="0"/>
                      <w:divBdr>
                        <w:top w:val="none" w:sz="0" w:space="0" w:color="auto"/>
                        <w:left w:val="none" w:sz="0" w:space="0" w:color="auto"/>
                        <w:bottom w:val="none" w:sz="0" w:space="0" w:color="auto"/>
                        <w:right w:val="none" w:sz="0" w:space="0" w:color="auto"/>
                      </w:divBdr>
                    </w:div>
                  </w:divsChild>
                </w:div>
                <w:div w:id="1085152418">
                  <w:marLeft w:val="0"/>
                  <w:marRight w:val="0"/>
                  <w:marTop w:val="0"/>
                  <w:marBottom w:val="0"/>
                  <w:divBdr>
                    <w:top w:val="none" w:sz="0" w:space="0" w:color="auto"/>
                    <w:left w:val="none" w:sz="0" w:space="0" w:color="auto"/>
                    <w:bottom w:val="none" w:sz="0" w:space="0" w:color="auto"/>
                    <w:right w:val="none" w:sz="0" w:space="0" w:color="auto"/>
                  </w:divBdr>
                  <w:divsChild>
                    <w:div w:id="453326807">
                      <w:marLeft w:val="0"/>
                      <w:marRight w:val="0"/>
                      <w:marTop w:val="0"/>
                      <w:marBottom w:val="0"/>
                      <w:divBdr>
                        <w:top w:val="none" w:sz="0" w:space="0" w:color="auto"/>
                        <w:left w:val="none" w:sz="0" w:space="0" w:color="auto"/>
                        <w:bottom w:val="none" w:sz="0" w:space="0" w:color="auto"/>
                        <w:right w:val="none" w:sz="0" w:space="0" w:color="auto"/>
                      </w:divBdr>
                    </w:div>
                  </w:divsChild>
                </w:div>
                <w:div w:id="1092628584">
                  <w:marLeft w:val="0"/>
                  <w:marRight w:val="0"/>
                  <w:marTop w:val="0"/>
                  <w:marBottom w:val="0"/>
                  <w:divBdr>
                    <w:top w:val="none" w:sz="0" w:space="0" w:color="auto"/>
                    <w:left w:val="none" w:sz="0" w:space="0" w:color="auto"/>
                    <w:bottom w:val="none" w:sz="0" w:space="0" w:color="auto"/>
                    <w:right w:val="none" w:sz="0" w:space="0" w:color="auto"/>
                  </w:divBdr>
                  <w:divsChild>
                    <w:div w:id="1663659277">
                      <w:marLeft w:val="0"/>
                      <w:marRight w:val="0"/>
                      <w:marTop w:val="0"/>
                      <w:marBottom w:val="0"/>
                      <w:divBdr>
                        <w:top w:val="none" w:sz="0" w:space="0" w:color="auto"/>
                        <w:left w:val="none" w:sz="0" w:space="0" w:color="auto"/>
                        <w:bottom w:val="none" w:sz="0" w:space="0" w:color="auto"/>
                        <w:right w:val="none" w:sz="0" w:space="0" w:color="auto"/>
                      </w:divBdr>
                    </w:div>
                  </w:divsChild>
                </w:div>
                <w:div w:id="1171287351">
                  <w:marLeft w:val="0"/>
                  <w:marRight w:val="0"/>
                  <w:marTop w:val="0"/>
                  <w:marBottom w:val="0"/>
                  <w:divBdr>
                    <w:top w:val="none" w:sz="0" w:space="0" w:color="auto"/>
                    <w:left w:val="none" w:sz="0" w:space="0" w:color="auto"/>
                    <w:bottom w:val="none" w:sz="0" w:space="0" w:color="auto"/>
                    <w:right w:val="none" w:sz="0" w:space="0" w:color="auto"/>
                  </w:divBdr>
                  <w:divsChild>
                    <w:div w:id="1808935287">
                      <w:marLeft w:val="0"/>
                      <w:marRight w:val="0"/>
                      <w:marTop w:val="0"/>
                      <w:marBottom w:val="0"/>
                      <w:divBdr>
                        <w:top w:val="none" w:sz="0" w:space="0" w:color="auto"/>
                        <w:left w:val="none" w:sz="0" w:space="0" w:color="auto"/>
                        <w:bottom w:val="none" w:sz="0" w:space="0" w:color="auto"/>
                        <w:right w:val="none" w:sz="0" w:space="0" w:color="auto"/>
                      </w:divBdr>
                    </w:div>
                  </w:divsChild>
                </w:div>
                <w:div w:id="1195147227">
                  <w:marLeft w:val="0"/>
                  <w:marRight w:val="0"/>
                  <w:marTop w:val="0"/>
                  <w:marBottom w:val="0"/>
                  <w:divBdr>
                    <w:top w:val="none" w:sz="0" w:space="0" w:color="auto"/>
                    <w:left w:val="none" w:sz="0" w:space="0" w:color="auto"/>
                    <w:bottom w:val="none" w:sz="0" w:space="0" w:color="auto"/>
                    <w:right w:val="none" w:sz="0" w:space="0" w:color="auto"/>
                  </w:divBdr>
                  <w:divsChild>
                    <w:div w:id="2115251128">
                      <w:marLeft w:val="0"/>
                      <w:marRight w:val="0"/>
                      <w:marTop w:val="0"/>
                      <w:marBottom w:val="0"/>
                      <w:divBdr>
                        <w:top w:val="none" w:sz="0" w:space="0" w:color="auto"/>
                        <w:left w:val="none" w:sz="0" w:space="0" w:color="auto"/>
                        <w:bottom w:val="none" w:sz="0" w:space="0" w:color="auto"/>
                        <w:right w:val="none" w:sz="0" w:space="0" w:color="auto"/>
                      </w:divBdr>
                    </w:div>
                  </w:divsChild>
                </w:div>
                <w:div w:id="1227566892">
                  <w:marLeft w:val="0"/>
                  <w:marRight w:val="0"/>
                  <w:marTop w:val="0"/>
                  <w:marBottom w:val="0"/>
                  <w:divBdr>
                    <w:top w:val="none" w:sz="0" w:space="0" w:color="auto"/>
                    <w:left w:val="none" w:sz="0" w:space="0" w:color="auto"/>
                    <w:bottom w:val="none" w:sz="0" w:space="0" w:color="auto"/>
                    <w:right w:val="none" w:sz="0" w:space="0" w:color="auto"/>
                  </w:divBdr>
                  <w:divsChild>
                    <w:div w:id="605574989">
                      <w:marLeft w:val="0"/>
                      <w:marRight w:val="0"/>
                      <w:marTop w:val="0"/>
                      <w:marBottom w:val="0"/>
                      <w:divBdr>
                        <w:top w:val="none" w:sz="0" w:space="0" w:color="auto"/>
                        <w:left w:val="none" w:sz="0" w:space="0" w:color="auto"/>
                        <w:bottom w:val="none" w:sz="0" w:space="0" w:color="auto"/>
                        <w:right w:val="none" w:sz="0" w:space="0" w:color="auto"/>
                      </w:divBdr>
                    </w:div>
                  </w:divsChild>
                </w:div>
                <w:div w:id="1228296901">
                  <w:marLeft w:val="0"/>
                  <w:marRight w:val="0"/>
                  <w:marTop w:val="0"/>
                  <w:marBottom w:val="0"/>
                  <w:divBdr>
                    <w:top w:val="none" w:sz="0" w:space="0" w:color="auto"/>
                    <w:left w:val="none" w:sz="0" w:space="0" w:color="auto"/>
                    <w:bottom w:val="none" w:sz="0" w:space="0" w:color="auto"/>
                    <w:right w:val="none" w:sz="0" w:space="0" w:color="auto"/>
                  </w:divBdr>
                  <w:divsChild>
                    <w:div w:id="374043404">
                      <w:marLeft w:val="0"/>
                      <w:marRight w:val="0"/>
                      <w:marTop w:val="0"/>
                      <w:marBottom w:val="0"/>
                      <w:divBdr>
                        <w:top w:val="none" w:sz="0" w:space="0" w:color="auto"/>
                        <w:left w:val="none" w:sz="0" w:space="0" w:color="auto"/>
                        <w:bottom w:val="none" w:sz="0" w:space="0" w:color="auto"/>
                        <w:right w:val="none" w:sz="0" w:space="0" w:color="auto"/>
                      </w:divBdr>
                    </w:div>
                  </w:divsChild>
                </w:div>
                <w:div w:id="1300186286">
                  <w:marLeft w:val="0"/>
                  <w:marRight w:val="0"/>
                  <w:marTop w:val="0"/>
                  <w:marBottom w:val="0"/>
                  <w:divBdr>
                    <w:top w:val="none" w:sz="0" w:space="0" w:color="auto"/>
                    <w:left w:val="none" w:sz="0" w:space="0" w:color="auto"/>
                    <w:bottom w:val="none" w:sz="0" w:space="0" w:color="auto"/>
                    <w:right w:val="none" w:sz="0" w:space="0" w:color="auto"/>
                  </w:divBdr>
                  <w:divsChild>
                    <w:div w:id="752510515">
                      <w:marLeft w:val="0"/>
                      <w:marRight w:val="0"/>
                      <w:marTop w:val="0"/>
                      <w:marBottom w:val="0"/>
                      <w:divBdr>
                        <w:top w:val="none" w:sz="0" w:space="0" w:color="auto"/>
                        <w:left w:val="none" w:sz="0" w:space="0" w:color="auto"/>
                        <w:bottom w:val="none" w:sz="0" w:space="0" w:color="auto"/>
                        <w:right w:val="none" w:sz="0" w:space="0" w:color="auto"/>
                      </w:divBdr>
                    </w:div>
                  </w:divsChild>
                </w:div>
                <w:div w:id="1341857160">
                  <w:marLeft w:val="0"/>
                  <w:marRight w:val="0"/>
                  <w:marTop w:val="0"/>
                  <w:marBottom w:val="0"/>
                  <w:divBdr>
                    <w:top w:val="none" w:sz="0" w:space="0" w:color="auto"/>
                    <w:left w:val="none" w:sz="0" w:space="0" w:color="auto"/>
                    <w:bottom w:val="none" w:sz="0" w:space="0" w:color="auto"/>
                    <w:right w:val="none" w:sz="0" w:space="0" w:color="auto"/>
                  </w:divBdr>
                  <w:divsChild>
                    <w:div w:id="341981030">
                      <w:marLeft w:val="0"/>
                      <w:marRight w:val="0"/>
                      <w:marTop w:val="0"/>
                      <w:marBottom w:val="0"/>
                      <w:divBdr>
                        <w:top w:val="none" w:sz="0" w:space="0" w:color="auto"/>
                        <w:left w:val="none" w:sz="0" w:space="0" w:color="auto"/>
                        <w:bottom w:val="none" w:sz="0" w:space="0" w:color="auto"/>
                        <w:right w:val="none" w:sz="0" w:space="0" w:color="auto"/>
                      </w:divBdr>
                    </w:div>
                  </w:divsChild>
                </w:div>
                <w:div w:id="1363288433">
                  <w:marLeft w:val="0"/>
                  <w:marRight w:val="0"/>
                  <w:marTop w:val="0"/>
                  <w:marBottom w:val="0"/>
                  <w:divBdr>
                    <w:top w:val="none" w:sz="0" w:space="0" w:color="auto"/>
                    <w:left w:val="none" w:sz="0" w:space="0" w:color="auto"/>
                    <w:bottom w:val="none" w:sz="0" w:space="0" w:color="auto"/>
                    <w:right w:val="none" w:sz="0" w:space="0" w:color="auto"/>
                  </w:divBdr>
                  <w:divsChild>
                    <w:div w:id="1408384900">
                      <w:marLeft w:val="0"/>
                      <w:marRight w:val="0"/>
                      <w:marTop w:val="0"/>
                      <w:marBottom w:val="0"/>
                      <w:divBdr>
                        <w:top w:val="none" w:sz="0" w:space="0" w:color="auto"/>
                        <w:left w:val="none" w:sz="0" w:space="0" w:color="auto"/>
                        <w:bottom w:val="none" w:sz="0" w:space="0" w:color="auto"/>
                        <w:right w:val="none" w:sz="0" w:space="0" w:color="auto"/>
                      </w:divBdr>
                    </w:div>
                  </w:divsChild>
                </w:div>
                <w:div w:id="1445997448">
                  <w:marLeft w:val="0"/>
                  <w:marRight w:val="0"/>
                  <w:marTop w:val="0"/>
                  <w:marBottom w:val="0"/>
                  <w:divBdr>
                    <w:top w:val="none" w:sz="0" w:space="0" w:color="auto"/>
                    <w:left w:val="none" w:sz="0" w:space="0" w:color="auto"/>
                    <w:bottom w:val="none" w:sz="0" w:space="0" w:color="auto"/>
                    <w:right w:val="none" w:sz="0" w:space="0" w:color="auto"/>
                  </w:divBdr>
                  <w:divsChild>
                    <w:div w:id="2082166962">
                      <w:marLeft w:val="0"/>
                      <w:marRight w:val="0"/>
                      <w:marTop w:val="0"/>
                      <w:marBottom w:val="0"/>
                      <w:divBdr>
                        <w:top w:val="none" w:sz="0" w:space="0" w:color="auto"/>
                        <w:left w:val="none" w:sz="0" w:space="0" w:color="auto"/>
                        <w:bottom w:val="none" w:sz="0" w:space="0" w:color="auto"/>
                        <w:right w:val="none" w:sz="0" w:space="0" w:color="auto"/>
                      </w:divBdr>
                    </w:div>
                  </w:divsChild>
                </w:div>
                <w:div w:id="1477261127">
                  <w:marLeft w:val="0"/>
                  <w:marRight w:val="0"/>
                  <w:marTop w:val="0"/>
                  <w:marBottom w:val="0"/>
                  <w:divBdr>
                    <w:top w:val="none" w:sz="0" w:space="0" w:color="auto"/>
                    <w:left w:val="none" w:sz="0" w:space="0" w:color="auto"/>
                    <w:bottom w:val="none" w:sz="0" w:space="0" w:color="auto"/>
                    <w:right w:val="none" w:sz="0" w:space="0" w:color="auto"/>
                  </w:divBdr>
                  <w:divsChild>
                    <w:div w:id="2094818320">
                      <w:marLeft w:val="0"/>
                      <w:marRight w:val="0"/>
                      <w:marTop w:val="0"/>
                      <w:marBottom w:val="0"/>
                      <w:divBdr>
                        <w:top w:val="none" w:sz="0" w:space="0" w:color="auto"/>
                        <w:left w:val="none" w:sz="0" w:space="0" w:color="auto"/>
                        <w:bottom w:val="none" w:sz="0" w:space="0" w:color="auto"/>
                        <w:right w:val="none" w:sz="0" w:space="0" w:color="auto"/>
                      </w:divBdr>
                    </w:div>
                  </w:divsChild>
                </w:div>
                <w:div w:id="1523011090">
                  <w:marLeft w:val="0"/>
                  <w:marRight w:val="0"/>
                  <w:marTop w:val="0"/>
                  <w:marBottom w:val="0"/>
                  <w:divBdr>
                    <w:top w:val="none" w:sz="0" w:space="0" w:color="auto"/>
                    <w:left w:val="none" w:sz="0" w:space="0" w:color="auto"/>
                    <w:bottom w:val="none" w:sz="0" w:space="0" w:color="auto"/>
                    <w:right w:val="none" w:sz="0" w:space="0" w:color="auto"/>
                  </w:divBdr>
                  <w:divsChild>
                    <w:div w:id="598638296">
                      <w:marLeft w:val="0"/>
                      <w:marRight w:val="0"/>
                      <w:marTop w:val="0"/>
                      <w:marBottom w:val="0"/>
                      <w:divBdr>
                        <w:top w:val="none" w:sz="0" w:space="0" w:color="auto"/>
                        <w:left w:val="none" w:sz="0" w:space="0" w:color="auto"/>
                        <w:bottom w:val="none" w:sz="0" w:space="0" w:color="auto"/>
                        <w:right w:val="none" w:sz="0" w:space="0" w:color="auto"/>
                      </w:divBdr>
                    </w:div>
                  </w:divsChild>
                </w:div>
                <w:div w:id="1544321859">
                  <w:marLeft w:val="0"/>
                  <w:marRight w:val="0"/>
                  <w:marTop w:val="0"/>
                  <w:marBottom w:val="0"/>
                  <w:divBdr>
                    <w:top w:val="none" w:sz="0" w:space="0" w:color="auto"/>
                    <w:left w:val="none" w:sz="0" w:space="0" w:color="auto"/>
                    <w:bottom w:val="none" w:sz="0" w:space="0" w:color="auto"/>
                    <w:right w:val="none" w:sz="0" w:space="0" w:color="auto"/>
                  </w:divBdr>
                  <w:divsChild>
                    <w:div w:id="692076547">
                      <w:marLeft w:val="0"/>
                      <w:marRight w:val="0"/>
                      <w:marTop w:val="0"/>
                      <w:marBottom w:val="0"/>
                      <w:divBdr>
                        <w:top w:val="none" w:sz="0" w:space="0" w:color="auto"/>
                        <w:left w:val="none" w:sz="0" w:space="0" w:color="auto"/>
                        <w:bottom w:val="none" w:sz="0" w:space="0" w:color="auto"/>
                        <w:right w:val="none" w:sz="0" w:space="0" w:color="auto"/>
                      </w:divBdr>
                    </w:div>
                  </w:divsChild>
                </w:div>
                <w:div w:id="1563712592">
                  <w:marLeft w:val="0"/>
                  <w:marRight w:val="0"/>
                  <w:marTop w:val="0"/>
                  <w:marBottom w:val="0"/>
                  <w:divBdr>
                    <w:top w:val="none" w:sz="0" w:space="0" w:color="auto"/>
                    <w:left w:val="none" w:sz="0" w:space="0" w:color="auto"/>
                    <w:bottom w:val="none" w:sz="0" w:space="0" w:color="auto"/>
                    <w:right w:val="none" w:sz="0" w:space="0" w:color="auto"/>
                  </w:divBdr>
                  <w:divsChild>
                    <w:div w:id="539632334">
                      <w:marLeft w:val="0"/>
                      <w:marRight w:val="0"/>
                      <w:marTop w:val="0"/>
                      <w:marBottom w:val="0"/>
                      <w:divBdr>
                        <w:top w:val="none" w:sz="0" w:space="0" w:color="auto"/>
                        <w:left w:val="none" w:sz="0" w:space="0" w:color="auto"/>
                        <w:bottom w:val="none" w:sz="0" w:space="0" w:color="auto"/>
                        <w:right w:val="none" w:sz="0" w:space="0" w:color="auto"/>
                      </w:divBdr>
                    </w:div>
                  </w:divsChild>
                </w:div>
                <w:div w:id="1676691134">
                  <w:marLeft w:val="0"/>
                  <w:marRight w:val="0"/>
                  <w:marTop w:val="0"/>
                  <w:marBottom w:val="0"/>
                  <w:divBdr>
                    <w:top w:val="none" w:sz="0" w:space="0" w:color="auto"/>
                    <w:left w:val="none" w:sz="0" w:space="0" w:color="auto"/>
                    <w:bottom w:val="none" w:sz="0" w:space="0" w:color="auto"/>
                    <w:right w:val="none" w:sz="0" w:space="0" w:color="auto"/>
                  </w:divBdr>
                  <w:divsChild>
                    <w:div w:id="1770813855">
                      <w:marLeft w:val="0"/>
                      <w:marRight w:val="0"/>
                      <w:marTop w:val="0"/>
                      <w:marBottom w:val="0"/>
                      <w:divBdr>
                        <w:top w:val="none" w:sz="0" w:space="0" w:color="auto"/>
                        <w:left w:val="none" w:sz="0" w:space="0" w:color="auto"/>
                        <w:bottom w:val="none" w:sz="0" w:space="0" w:color="auto"/>
                        <w:right w:val="none" w:sz="0" w:space="0" w:color="auto"/>
                      </w:divBdr>
                    </w:div>
                  </w:divsChild>
                </w:div>
                <w:div w:id="1677226983">
                  <w:marLeft w:val="0"/>
                  <w:marRight w:val="0"/>
                  <w:marTop w:val="0"/>
                  <w:marBottom w:val="0"/>
                  <w:divBdr>
                    <w:top w:val="none" w:sz="0" w:space="0" w:color="auto"/>
                    <w:left w:val="none" w:sz="0" w:space="0" w:color="auto"/>
                    <w:bottom w:val="none" w:sz="0" w:space="0" w:color="auto"/>
                    <w:right w:val="none" w:sz="0" w:space="0" w:color="auto"/>
                  </w:divBdr>
                  <w:divsChild>
                    <w:div w:id="368648941">
                      <w:marLeft w:val="0"/>
                      <w:marRight w:val="0"/>
                      <w:marTop w:val="0"/>
                      <w:marBottom w:val="0"/>
                      <w:divBdr>
                        <w:top w:val="none" w:sz="0" w:space="0" w:color="auto"/>
                        <w:left w:val="none" w:sz="0" w:space="0" w:color="auto"/>
                        <w:bottom w:val="none" w:sz="0" w:space="0" w:color="auto"/>
                        <w:right w:val="none" w:sz="0" w:space="0" w:color="auto"/>
                      </w:divBdr>
                    </w:div>
                  </w:divsChild>
                </w:div>
                <w:div w:id="1677922821">
                  <w:marLeft w:val="0"/>
                  <w:marRight w:val="0"/>
                  <w:marTop w:val="0"/>
                  <w:marBottom w:val="0"/>
                  <w:divBdr>
                    <w:top w:val="none" w:sz="0" w:space="0" w:color="auto"/>
                    <w:left w:val="none" w:sz="0" w:space="0" w:color="auto"/>
                    <w:bottom w:val="none" w:sz="0" w:space="0" w:color="auto"/>
                    <w:right w:val="none" w:sz="0" w:space="0" w:color="auto"/>
                  </w:divBdr>
                  <w:divsChild>
                    <w:div w:id="500390541">
                      <w:marLeft w:val="0"/>
                      <w:marRight w:val="0"/>
                      <w:marTop w:val="0"/>
                      <w:marBottom w:val="0"/>
                      <w:divBdr>
                        <w:top w:val="none" w:sz="0" w:space="0" w:color="auto"/>
                        <w:left w:val="none" w:sz="0" w:space="0" w:color="auto"/>
                        <w:bottom w:val="none" w:sz="0" w:space="0" w:color="auto"/>
                        <w:right w:val="none" w:sz="0" w:space="0" w:color="auto"/>
                      </w:divBdr>
                    </w:div>
                  </w:divsChild>
                </w:div>
                <w:div w:id="1700549984">
                  <w:marLeft w:val="0"/>
                  <w:marRight w:val="0"/>
                  <w:marTop w:val="0"/>
                  <w:marBottom w:val="0"/>
                  <w:divBdr>
                    <w:top w:val="none" w:sz="0" w:space="0" w:color="auto"/>
                    <w:left w:val="none" w:sz="0" w:space="0" w:color="auto"/>
                    <w:bottom w:val="none" w:sz="0" w:space="0" w:color="auto"/>
                    <w:right w:val="none" w:sz="0" w:space="0" w:color="auto"/>
                  </w:divBdr>
                  <w:divsChild>
                    <w:div w:id="1388919561">
                      <w:marLeft w:val="0"/>
                      <w:marRight w:val="0"/>
                      <w:marTop w:val="0"/>
                      <w:marBottom w:val="0"/>
                      <w:divBdr>
                        <w:top w:val="none" w:sz="0" w:space="0" w:color="auto"/>
                        <w:left w:val="none" w:sz="0" w:space="0" w:color="auto"/>
                        <w:bottom w:val="none" w:sz="0" w:space="0" w:color="auto"/>
                        <w:right w:val="none" w:sz="0" w:space="0" w:color="auto"/>
                      </w:divBdr>
                    </w:div>
                  </w:divsChild>
                </w:div>
                <w:div w:id="1772580939">
                  <w:marLeft w:val="0"/>
                  <w:marRight w:val="0"/>
                  <w:marTop w:val="0"/>
                  <w:marBottom w:val="0"/>
                  <w:divBdr>
                    <w:top w:val="none" w:sz="0" w:space="0" w:color="auto"/>
                    <w:left w:val="none" w:sz="0" w:space="0" w:color="auto"/>
                    <w:bottom w:val="none" w:sz="0" w:space="0" w:color="auto"/>
                    <w:right w:val="none" w:sz="0" w:space="0" w:color="auto"/>
                  </w:divBdr>
                  <w:divsChild>
                    <w:div w:id="297303645">
                      <w:marLeft w:val="0"/>
                      <w:marRight w:val="0"/>
                      <w:marTop w:val="0"/>
                      <w:marBottom w:val="0"/>
                      <w:divBdr>
                        <w:top w:val="none" w:sz="0" w:space="0" w:color="auto"/>
                        <w:left w:val="none" w:sz="0" w:space="0" w:color="auto"/>
                        <w:bottom w:val="none" w:sz="0" w:space="0" w:color="auto"/>
                        <w:right w:val="none" w:sz="0" w:space="0" w:color="auto"/>
                      </w:divBdr>
                    </w:div>
                  </w:divsChild>
                </w:div>
                <w:div w:id="1807315671">
                  <w:marLeft w:val="0"/>
                  <w:marRight w:val="0"/>
                  <w:marTop w:val="0"/>
                  <w:marBottom w:val="0"/>
                  <w:divBdr>
                    <w:top w:val="none" w:sz="0" w:space="0" w:color="auto"/>
                    <w:left w:val="none" w:sz="0" w:space="0" w:color="auto"/>
                    <w:bottom w:val="none" w:sz="0" w:space="0" w:color="auto"/>
                    <w:right w:val="none" w:sz="0" w:space="0" w:color="auto"/>
                  </w:divBdr>
                  <w:divsChild>
                    <w:div w:id="1500656419">
                      <w:marLeft w:val="0"/>
                      <w:marRight w:val="0"/>
                      <w:marTop w:val="0"/>
                      <w:marBottom w:val="0"/>
                      <w:divBdr>
                        <w:top w:val="none" w:sz="0" w:space="0" w:color="auto"/>
                        <w:left w:val="none" w:sz="0" w:space="0" w:color="auto"/>
                        <w:bottom w:val="none" w:sz="0" w:space="0" w:color="auto"/>
                        <w:right w:val="none" w:sz="0" w:space="0" w:color="auto"/>
                      </w:divBdr>
                    </w:div>
                  </w:divsChild>
                </w:div>
                <w:div w:id="1820732226">
                  <w:marLeft w:val="0"/>
                  <w:marRight w:val="0"/>
                  <w:marTop w:val="0"/>
                  <w:marBottom w:val="0"/>
                  <w:divBdr>
                    <w:top w:val="none" w:sz="0" w:space="0" w:color="auto"/>
                    <w:left w:val="none" w:sz="0" w:space="0" w:color="auto"/>
                    <w:bottom w:val="none" w:sz="0" w:space="0" w:color="auto"/>
                    <w:right w:val="none" w:sz="0" w:space="0" w:color="auto"/>
                  </w:divBdr>
                  <w:divsChild>
                    <w:div w:id="1249342935">
                      <w:marLeft w:val="0"/>
                      <w:marRight w:val="0"/>
                      <w:marTop w:val="0"/>
                      <w:marBottom w:val="0"/>
                      <w:divBdr>
                        <w:top w:val="none" w:sz="0" w:space="0" w:color="auto"/>
                        <w:left w:val="none" w:sz="0" w:space="0" w:color="auto"/>
                        <w:bottom w:val="none" w:sz="0" w:space="0" w:color="auto"/>
                        <w:right w:val="none" w:sz="0" w:space="0" w:color="auto"/>
                      </w:divBdr>
                    </w:div>
                  </w:divsChild>
                </w:div>
                <w:div w:id="1850365950">
                  <w:marLeft w:val="0"/>
                  <w:marRight w:val="0"/>
                  <w:marTop w:val="0"/>
                  <w:marBottom w:val="0"/>
                  <w:divBdr>
                    <w:top w:val="none" w:sz="0" w:space="0" w:color="auto"/>
                    <w:left w:val="none" w:sz="0" w:space="0" w:color="auto"/>
                    <w:bottom w:val="none" w:sz="0" w:space="0" w:color="auto"/>
                    <w:right w:val="none" w:sz="0" w:space="0" w:color="auto"/>
                  </w:divBdr>
                  <w:divsChild>
                    <w:div w:id="1531340503">
                      <w:marLeft w:val="0"/>
                      <w:marRight w:val="0"/>
                      <w:marTop w:val="0"/>
                      <w:marBottom w:val="0"/>
                      <w:divBdr>
                        <w:top w:val="none" w:sz="0" w:space="0" w:color="auto"/>
                        <w:left w:val="none" w:sz="0" w:space="0" w:color="auto"/>
                        <w:bottom w:val="none" w:sz="0" w:space="0" w:color="auto"/>
                        <w:right w:val="none" w:sz="0" w:space="0" w:color="auto"/>
                      </w:divBdr>
                    </w:div>
                  </w:divsChild>
                </w:div>
                <w:div w:id="1866215548">
                  <w:marLeft w:val="0"/>
                  <w:marRight w:val="0"/>
                  <w:marTop w:val="0"/>
                  <w:marBottom w:val="0"/>
                  <w:divBdr>
                    <w:top w:val="none" w:sz="0" w:space="0" w:color="auto"/>
                    <w:left w:val="none" w:sz="0" w:space="0" w:color="auto"/>
                    <w:bottom w:val="none" w:sz="0" w:space="0" w:color="auto"/>
                    <w:right w:val="none" w:sz="0" w:space="0" w:color="auto"/>
                  </w:divBdr>
                  <w:divsChild>
                    <w:div w:id="286858572">
                      <w:marLeft w:val="0"/>
                      <w:marRight w:val="0"/>
                      <w:marTop w:val="0"/>
                      <w:marBottom w:val="0"/>
                      <w:divBdr>
                        <w:top w:val="none" w:sz="0" w:space="0" w:color="auto"/>
                        <w:left w:val="none" w:sz="0" w:space="0" w:color="auto"/>
                        <w:bottom w:val="none" w:sz="0" w:space="0" w:color="auto"/>
                        <w:right w:val="none" w:sz="0" w:space="0" w:color="auto"/>
                      </w:divBdr>
                    </w:div>
                  </w:divsChild>
                </w:div>
                <w:div w:id="1892963664">
                  <w:marLeft w:val="0"/>
                  <w:marRight w:val="0"/>
                  <w:marTop w:val="0"/>
                  <w:marBottom w:val="0"/>
                  <w:divBdr>
                    <w:top w:val="none" w:sz="0" w:space="0" w:color="auto"/>
                    <w:left w:val="none" w:sz="0" w:space="0" w:color="auto"/>
                    <w:bottom w:val="none" w:sz="0" w:space="0" w:color="auto"/>
                    <w:right w:val="none" w:sz="0" w:space="0" w:color="auto"/>
                  </w:divBdr>
                  <w:divsChild>
                    <w:div w:id="654800764">
                      <w:marLeft w:val="0"/>
                      <w:marRight w:val="0"/>
                      <w:marTop w:val="0"/>
                      <w:marBottom w:val="0"/>
                      <w:divBdr>
                        <w:top w:val="none" w:sz="0" w:space="0" w:color="auto"/>
                        <w:left w:val="none" w:sz="0" w:space="0" w:color="auto"/>
                        <w:bottom w:val="none" w:sz="0" w:space="0" w:color="auto"/>
                        <w:right w:val="none" w:sz="0" w:space="0" w:color="auto"/>
                      </w:divBdr>
                    </w:div>
                  </w:divsChild>
                </w:div>
                <w:div w:id="1981497526">
                  <w:marLeft w:val="0"/>
                  <w:marRight w:val="0"/>
                  <w:marTop w:val="0"/>
                  <w:marBottom w:val="0"/>
                  <w:divBdr>
                    <w:top w:val="none" w:sz="0" w:space="0" w:color="auto"/>
                    <w:left w:val="none" w:sz="0" w:space="0" w:color="auto"/>
                    <w:bottom w:val="none" w:sz="0" w:space="0" w:color="auto"/>
                    <w:right w:val="none" w:sz="0" w:space="0" w:color="auto"/>
                  </w:divBdr>
                  <w:divsChild>
                    <w:div w:id="487867116">
                      <w:marLeft w:val="0"/>
                      <w:marRight w:val="0"/>
                      <w:marTop w:val="0"/>
                      <w:marBottom w:val="0"/>
                      <w:divBdr>
                        <w:top w:val="none" w:sz="0" w:space="0" w:color="auto"/>
                        <w:left w:val="none" w:sz="0" w:space="0" w:color="auto"/>
                        <w:bottom w:val="none" w:sz="0" w:space="0" w:color="auto"/>
                        <w:right w:val="none" w:sz="0" w:space="0" w:color="auto"/>
                      </w:divBdr>
                    </w:div>
                  </w:divsChild>
                </w:div>
                <w:div w:id="1996373210">
                  <w:marLeft w:val="0"/>
                  <w:marRight w:val="0"/>
                  <w:marTop w:val="0"/>
                  <w:marBottom w:val="0"/>
                  <w:divBdr>
                    <w:top w:val="none" w:sz="0" w:space="0" w:color="auto"/>
                    <w:left w:val="none" w:sz="0" w:space="0" w:color="auto"/>
                    <w:bottom w:val="none" w:sz="0" w:space="0" w:color="auto"/>
                    <w:right w:val="none" w:sz="0" w:space="0" w:color="auto"/>
                  </w:divBdr>
                  <w:divsChild>
                    <w:div w:id="296495193">
                      <w:marLeft w:val="0"/>
                      <w:marRight w:val="0"/>
                      <w:marTop w:val="0"/>
                      <w:marBottom w:val="0"/>
                      <w:divBdr>
                        <w:top w:val="none" w:sz="0" w:space="0" w:color="auto"/>
                        <w:left w:val="none" w:sz="0" w:space="0" w:color="auto"/>
                        <w:bottom w:val="none" w:sz="0" w:space="0" w:color="auto"/>
                        <w:right w:val="none" w:sz="0" w:space="0" w:color="auto"/>
                      </w:divBdr>
                    </w:div>
                  </w:divsChild>
                </w:div>
                <w:div w:id="2074353382">
                  <w:marLeft w:val="0"/>
                  <w:marRight w:val="0"/>
                  <w:marTop w:val="0"/>
                  <w:marBottom w:val="0"/>
                  <w:divBdr>
                    <w:top w:val="none" w:sz="0" w:space="0" w:color="auto"/>
                    <w:left w:val="none" w:sz="0" w:space="0" w:color="auto"/>
                    <w:bottom w:val="none" w:sz="0" w:space="0" w:color="auto"/>
                    <w:right w:val="none" w:sz="0" w:space="0" w:color="auto"/>
                  </w:divBdr>
                  <w:divsChild>
                    <w:div w:id="140464620">
                      <w:marLeft w:val="0"/>
                      <w:marRight w:val="0"/>
                      <w:marTop w:val="0"/>
                      <w:marBottom w:val="0"/>
                      <w:divBdr>
                        <w:top w:val="none" w:sz="0" w:space="0" w:color="auto"/>
                        <w:left w:val="none" w:sz="0" w:space="0" w:color="auto"/>
                        <w:bottom w:val="none" w:sz="0" w:space="0" w:color="auto"/>
                        <w:right w:val="none" w:sz="0" w:space="0" w:color="auto"/>
                      </w:divBdr>
                    </w:div>
                  </w:divsChild>
                </w:div>
                <w:div w:id="2083677452">
                  <w:marLeft w:val="0"/>
                  <w:marRight w:val="0"/>
                  <w:marTop w:val="0"/>
                  <w:marBottom w:val="0"/>
                  <w:divBdr>
                    <w:top w:val="none" w:sz="0" w:space="0" w:color="auto"/>
                    <w:left w:val="none" w:sz="0" w:space="0" w:color="auto"/>
                    <w:bottom w:val="none" w:sz="0" w:space="0" w:color="auto"/>
                    <w:right w:val="none" w:sz="0" w:space="0" w:color="auto"/>
                  </w:divBdr>
                  <w:divsChild>
                    <w:div w:id="172648875">
                      <w:marLeft w:val="0"/>
                      <w:marRight w:val="0"/>
                      <w:marTop w:val="0"/>
                      <w:marBottom w:val="0"/>
                      <w:divBdr>
                        <w:top w:val="none" w:sz="0" w:space="0" w:color="auto"/>
                        <w:left w:val="none" w:sz="0" w:space="0" w:color="auto"/>
                        <w:bottom w:val="none" w:sz="0" w:space="0" w:color="auto"/>
                        <w:right w:val="none" w:sz="0" w:space="0" w:color="auto"/>
                      </w:divBdr>
                    </w:div>
                  </w:divsChild>
                </w:div>
                <w:div w:id="2098282366">
                  <w:marLeft w:val="0"/>
                  <w:marRight w:val="0"/>
                  <w:marTop w:val="0"/>
                  <w:marBottom w:val="0"/>
                  <w:divBdr>
                    <w:top w:val="none" w:sz="0" w:space="0" w:color="auto"/>
                    <w:left w:val="none" w:sz="0" w:space="0" w:color="auto"/>
                    <w:bottom w:val="none" w:sz="0" w:space="0" w:color="auto"/>
                    <w:right w:val="none" w:sz="0" w:space="0" w:color="auto"/>
                  </w:divBdr>
                  <w:divsChild>
                    <w:div w:id="1505897862">
                      <w:marLeft w:val="0"/>
                      <w:marRight w:val="0"/>
                      <w:marTop w:val="0"/>
                      <w:marBottom w:val="0"/>
                      <w:divBdr>
                        <w:top w:val="none" w:sz="0" w:space="0" w:color="auto"/>
                        <w:left w:val="none" w:sz="0" w:space="0" w:color="auto"/>
                        <w:bottom w:val="none" w:sz="0" w:space="0" w:color="auto"/>
                        <w:right w:val="none" w:sz="0" w:space="0" w:color="auto"/>
                      </w:divBdr>
                    </w:div>
                  </w:divsChild>
                </w:div>
                <w:div w:id="2104373324">
                  <w:marLeft w:val="0"/>
                  <w:marRight w:val="0"/>
                  <w:marTop w:val="0"/>
                  <w:marBottom w:val="0"/>
                  <w:divBdr>
                    <w:top w:val="none" w:sz="0" w:space="0" w:color="auto"/>
                    <w:left w:val="none" w:sz="0" w:space="0" w:color="auto"/>
                    <w:bottom w:val="none" w:sz="0" w:space="0" w:color="auto"/>
                    <w:right w:val="none" w:sz="0" w:space="0" w:color="auto"/>
                  </w:divBdr>
                  <w:divsChild>
                    <w:div w:id="1351645536">
                      <w:marLeft w:val="0"/>
                      <w:marRight w:val="0"/>
                      <w:marTop w:val="0"/>
                      <w:marBottom w:val="0"/>
                      <w:divBdr>
                        <w:top w:val="none" w:sz="0" w:space="0" w:color="auto"/>
                        <w:left w:val="none" w:sz="0" w:space="0" w:color="auto"/>
                        <w:bottom w:val="none" w:sz="0" w:space="0" w:color="auto"/>
                        <w:right w:val="none" w:sz="0" w:space="0" w:color="auto"/>
                      </w:divBdr>
                    </w:div>
                  </w:divsChild>
                </w:div>
                <w:div w:id="2136870035">
                  <w:marLeft w:val="0"/>
                  <w:marRight w:val="0"/>
                  <w:marTop w:val="0"/>
                  <w:marBottom w:val="0"/>
                  <w:divBdr>
                    <w:top w:val="none" w:sz="0" w:space="0" w:color="auto"/>
                    <w:left w:val="none" w:sz="0" w:space="0" w:color="auto"/>
                    <w:bottom w:val="none" w:sz="0" w:space="0" w:color="auto"/>
                    <w:right w:val="none" w:sz="0" w:space="0" w:color="auto"/>
                  </w:divBdr>
                  <w:divsChild>
                    <w:div w:id="5841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97436">
      <w:bodyDiv w:val="1"/>
      <w:marLeft w:val="0"/>
      <w:marRight w:val="0"/>
      <w:marTop w:val="0"/>
      <w:marBottom w:val="0"/>
      <w:divBdr>
        <w:top w:val="none" w:sz="0" w:space="0" w:color="auto"/>
        <w:left w:val="none" w:sz="0" w:space="0" w:color="auto"/>
        <w:bottom w:val="none" w:sz="0" w:space="0" w:color="auto"/>
        <w:right w:val="none" w:sz="0" w:space="0" w:color="auto"/>
      </w:divBdr>
      <w:divsChild>
        <w:div w:id="25641072">
          <w:marLeft w:val="0"/>
          <w:marRight w:val="0"/>
          <w:marTop w:val="0"/>
          <w:marBottom w:val="0"/>
          <w:divBdr>
            <w:top w:val="none" w:sz="0" w:space="0" w:color="auto"/>
            <w:left w:val="none" w:sz="0" w:space="0" w:color="auto"/>
            <w:bottom w:val="none" w:sz="0" w:space="0" w:color="auto"/>
            <w:right w:val="none" w:sz="0" w:space="0" w:color="auto"/>
          </w:divBdr>
          <w:divsChild>
            <w:div w:id="2034115783">
              <w:marLeft w:val="0"/>
              <w:marRight w:val="0"/>
              <w:marTop w:val="0"/>
              <w:marBottom w:val="0"/>
              <w:divBdr>
                <w:top w:val="none" w:sz="0" w:space="0" w:color="auto"/>
                <w:left w:val="none" w:sz="0" w:space="0" w:color="auto"/>
                <w:bottom w:val="none" w:sz="0" w:space="0" w:color="auto"/>
                <w:right w:val="none" w:sz="0" w:space="0" w:color="auto"/>
              </w:divBdr>
            </w:div>
          </w:divsChild>
        </w:div>
        <w:div w:id="29887720">
          <w:marLeft w:val="0"/>
          <w:marRight w:val="0"/>
          <w:marTop w:val="0"/>
          <w:marBottom w:val="0"/>
          <w:divBdr>
            <w:top w:val="none" w:sz="0" w:space="0" w:color="auto"/>
            <w:left w:val="none" w:sz="0" w:space="0" w:color="auto"/>
            <w:bottom w:val="none" w:sz="0" w:space="0" w:color="auto"/>
            <w:right w:val="none" w:sz="0" w:space="0" w:color="auto"/>
          </w:divBdr>
          <w:divsChild>
            <w:div w:id="1736930903">
              <w:marLeft w:val="0"/>
              <w:marRight w:val="0"/>
              <w:marTop w:val="0"/>
              <w:marBottom w:val="0"/>
              <w:divBdr>
                <w:top w:val="none" w:sz="0" w:space="0" w:color="auto"/>
                <w:left w:val="none" w:sz="0" w:space="0" w:color="auto"/>
                <w:bottom w:val="none" w:sz="0" w:space="0" w:color="auto"/>
                <w:right w:val="none" w:sz="0" w:space="0" w:color="auto"/>
              </w:divBdr>
            </w:div>
          </w:divsChild>
        </w:div>
        <w:div w:id="31923571">
          <w:marLeft w:val="0"/>
          <w:marRight w:val="0"/>
          <w:marTop w:val="0"/>
          <w:marBottom w:val="0"/>
          <w:divBdr>
            <w:top w:val="none" w:sz="0" w:space="0" w:color="auto"/>
            <w:left w:val="none" w:sz="0" w:space="0" w:color="auto"/>
            <w:bottom w:val="none" w:sz="0" w:space="0" w:color="auto"/>
            <w:right w:val="none" w:sz="0" w:space="0" w:color="auto"/>
          </w:divBdr>
          <w:divsChild>
            <w:div w:id="1769499042">
              <w:marLeft w:val="0"/>
              <w:marRight w:val="0"/>
              <w:marTop w:val="0"/>
              <w:marBottom w:val="0"/>
              <w:divBdr>
                <w:top w:val="none" w:sz="0" w:space="0" w:color="auto"/>
                <w:left w:val="none" w:sz="0" w:space="0" w:color="auto"/>
                <w:bottom w:val="none" w:sz="0" w:space="0" w:color="auto"/>
                <w:right w:val="none" w:sz="0" w:space="0" w:color="auto"/>
              </w:divBdr>
            </w:div>
          </w:divsChild>
        </w:div>
        <w:div w:id="44180826">
          <w:marLeft w:val="0"/>
          <w:marRight w:val="0"/>
          <w:marTop w:val="0"/>
          <w:marBottom w:val="0"/>
          <w:divBdr>
            <w:top w:val="none" w:sz="0" w:space="0" w:color="auto"/>
            <w:left w:val="none" w:sz="0" w:space="0" w:color="auto"/>
            <w:bottom w:val="none" w:sz="0" w:space="0" w:color="auto"/>
            <w:right w:val="none" w:sz="0" w:space="0" w:color="auto"/>
          </w:divBdr>
          <w:divsChild>
            <w:div w:id="1100643657">
              <w:marLeft w:val="0"/>
              <w:marRight w:val="0"/>
              <w:marTop w:val="0"/>
              <w:marBottom w:val="0"/>
              <w:divBdr>
                <w:top w:val="none" w:sz="0" w:space="0" w:color="auto"/>
                <w:left w:val="none" w:sz="0" w:space="0" w:color="auto"/>
                <w:bottom w:val="none" w:sz="0" w:space="0" w:color="auto"/>
                <w:right w:val="none" w:sz="0" w:space="0" w:color="auto"/>
              </w:divBdr>
            </w:div>
          </w:divsChild>
        </w:div>
        <w:div w:id="48498630">
          <w:marLeft w:val="0"/>
          <w:marRight w:val="0"/>
          <w:marTop w:val="0"/>
          <w:marBottom w:val="0"/>
          <w:divBdr>
            <w:top w:val="none" w:sz="0" w:space="0" w:color="auto"/>
            <w:left w:val="none" w:sz="0" w:space="0" w:color="auto"/>
            <w:bottom w:val="none" w:sz="0" w:space="0" w:color="auto"/>
            <w:right w:val="none" w:sz="0" w:space="0" w:color="auto"/>
          </w:divBdr>
          <w:divsChild>
            <w:div w:id="924996737">
              <w:marLeft w:val="0"/>
              <w:marRight w:val="0"/>
              <w:marTop w:val="0"/>
              <w:marBottom w:val="0"/>
              <w:divBdr>
                <w:top w:val="none" w:sz="0" w:space="0" w:color="auto"/>
                <w:left w:val="none" w:sz="0" w:space="0" w:color="auto"/>
                <w:bottom w:val="none" w:sz="0" w:space="0" w:color="auto"/>
                <w:right w:val="none" w:sz="0" w:space="0" w:color="auto"/>
              </w:divBdr>
            </w:div>
          </w:divsChild>
        </w:div>
        <w:div w:id="60955636">
          <w:marLeft w:val="0"/>
          <w:marRight w:val="0"/>
          <w:marTop w:val="0"/>
          <w:marBottom w:val="0"/>
          <w:divBdr>
            <w:top w:val="none" w:sz="0" w:space="0" w:color="auto"/>
            <w:left w:val="none" w:sz="0" w:space="0" w:color="auto"/>
            <w:bottom w:val="none" w:sz="0" w:space="0" w:color="auto"/>
            <w:right w:val="none" w:sz="0" w:space="0" w:color="auto"/>
          </w:divBdr>
          <w:divsChild>
            <w:div w:id="1009865403">
              <w:marLeft w:val="0"/>
              <w:marRight w:val="0"/>
              <w:marTop w:val="0"/>
              <w:marBottom w:val="0"/>
              <w:divBdr>
                <w:top w:val="none" w:sz="0" w:space="0" w:color="auto"/>
                <w:left w:val="none" w:sz="0" w:space="0" w:color="auto"/>
                <w:bottom w:val="none" w:sz="0" w:space="0" w:color="auto"/>
                <w:right w:val="none" w:sz="0" w:space="0" w:color="auto"/>
              </w:divBdr>
            </w:div>
          </w:divsChild>
        </w:div>
        <w:div w:id="66341284">
          <w:marLeft w:val="0"/>
          <w:marRight w:val="0"/>
          <w:marTop w:val="0"/>
          <w:marBottom w:val="0"/>
          <w:divBdr>
            <w:top w:val="none" w:sz="0" w:space="0" w:color="auto"/>
            <w:left w:val="none" w:sz="0" w:space="0" w:color="auto"/>
            <w:bottom w:val="none" w:sz="0" w:space="0" w:color="auto"/>
            <w:right w:val="none" w:sz="0" w:space="0" w:color="auto"/>
          </w:divBdr>
          <w:divsChild>
            <w:div w:id="1017658155">
              <w:marLeft w:val="0"/>
              <w:marRight w:val="0"/>
              <w:marTop w:val="0"/>
              <w:marBottom w:val="0"/>
              <w:divBdr>
                <w:top w:val="none" w:sz="0" w:space="0" w:color="auto"/>
                <w:left w:val="none" w:sz="0" w:space="0" w:color="auto"/>
                <w:bottom w:val="none" w:sz="0" w:space="0" w:color="auto"/>
                <w:right w:val="none" w:sz="0" w:space="0" w:color="auto"/>
              </w:divBdr>
            </w:div>
          </w:divsChild>
        </w:div>
        <w:div w:id="78136938">
          <w:marLeft w:val="0"/>
          <w:marRight w:val="0"/>
          <w:marTop w:val="0"/>
          <w:marBottom w:val="0"/>
          <w:divBdr>
            <w:top w:val="none" w:sz="0" w:space="0" w:color="auto"/>
            <w:left w:val="none" w:sz="0" w:space="0" w:color="auto"/>
            <w:bottom w:val="none" w:sz="0" w:space="0" w:color="auto"/>
            <w:right w:val="none" w:sz="0" w:space="0" w:color="auto"/>
          </w:divBdr>
          <w:divsChild>
            <w:div w:id="1507549815">
              <w:marLeft w:val="0"/>
              <w:marRight w:val="0"/>
              <w:marTop w:val="0"/>
              <w:marBottom w:val="0"/>
              <w:divBdr>
                <w:top w:val="none" w:sz="0" w:space="0" w:color="auto"/>
                <w:left w:val="none" w:sz="0" w:space="0" w:color="auto"/>
                <w:bottom w:val="none" w:sz="0" w:space="0" w:color="auto"/>
                <w:right w:val="none" w:sz="0" w:space="0" w:color="auto"/>
              </w:divBdr>
            </w:div>
          </w:divsChild>
        </w:div>
        <w:div w:id="85200795">
          <w:marLeft w:val="0"/>
          <w:marRight w:val="0"/>
          <w:marTop w:val="0"/>
          <w:marBottom w:val="0"/>
          <w:divBdr>
            <w:top w:val="none" w:sz="0" w:space="0" w:color="auto"/>
            <w:left w:val="none" w:sz="0" w:space="0" w:color="auto"/>
            <w:bottom w:val="none" w:sz="0" w:space="0" w:color="auto"/>
            <w:right w:val="none" w:sz="0" w:space="0" w:color="auto"/>
          </w:divBdr>
          <w:divsChild>
            <w:div w:id="237716214">
              <w:marLeft w:val="0"/>
              <w:marRight w:val="0"/>
              <w:marTop w:val="0"/>
              <w:marBottom w:val="0"/>
              <w:divBdr>
                <w:top w:val="none" w:sz="0" w:space="0" w:color="auto"/>
                <w:left w:val="none" w:sz="0" w:space="0" w:color="auto"/>
                <w:bottom w:val="none" w:sz="0" w:space="0" w:color="auto"/>
                <w:right w:val="none" w:sz="0" w:space="0" w:color="auto"/>
              </w:divBdr>
            </w:div>
          </w:divsChild>
        </w:div>
        <w:div w:id="99424066">
          <w:marLeft w:val="0"/>
          <w:marRight w:val="0"/>
          <w:marTop w:val="0"/>
          <w:marBottom w:val="0"/>
          <w:divBdr>
            <w:top w:val="none" w:sz="0" w:space="0" w:color="auto"/>
            <w:left w:val="none" w:sz="0" w:space="0" w:color="auto"/>
            <w:bottom w:val="none" w:sz="0" w:space="0" w:color="auto"/>
            <w:right w:val="none" w:sz="0" w:space="0" w:color="auto"/>
          </w:divBdr>
          <w:divsChild>
            <w:div w:id="281497032">
              <w:marLeft w:val="0"/>
              <w:marRight w:val="0"/>
              <w:marTop w:val="0"/>
              <w:marBottom w:val="0"/>
              <w:divBdr>
                <w:top w:val="none" w:sz="0" w:space="0" w:color="auto"/>
                <w:left w:val="none" w:sz="0" w:space="0" w:color="auto"/>
                <w:bottom w:val="none" w:sz="0" w:space="0" w:color="auto"/>
                <w:right w:val="none" w:sz="0" w:space="0" w:color="auto"/>
              </w:divBdr>
            </w:div>
          </w:divsChild>
        </w:div>
        <w:div w:id="118576251">
          <w:marLeft w:val="0"/>
          <w:marRight w:val="0"/>
          <w:marTop w:val="0"/>
          <w:marBottom w:val="0"/>
          <w:divBdr>
            <w:top w:val="none" w:sz="0" w:space="0" w:color="auto"/>
            <w:left w:val="none" w:sz="0" w:space="0" w:color="auto"/>
            <w:bottom w:val="none" w:sz="0" w:space="0" w:color="auto"/>
            <w:right w:val="none" w:sz="0" w:space="0" w:color="auto"/>
          </w:divBdr>
          <w:divsChild>
            <w:div w:id="2140805809">
              <w:marLeft w:val="0"/>
              <w:marRight w:val="0"/>
              <w:marTop w:val="0"/>
              <w:marBottom w:val="0"/>
              <w:divBdr>
                <w:top w:val="none" w:sz="0" w:space="0" w:color="auto"/>
                <w:left w:val="none" w:sz="0" w:space="0" w:color="auto"/>
                <w:bottom w:val="none" w:sz="0" w:space="0" w:color="auto"/>
                <w:right w:val="none" w:sz="0" w:space="0" w:color="auto"/>
              </w:divBdr>
            </w:div>
          </w:divsChild>
        </w:div>
        <w:div w:id="128016210">
          <w:marLeft w:val="0"/>
          <w:marRight w:val="0"/>
          <w:marTop w:val="0"/>
          <w:marBottom w:val="0"/>
          <w:divBdr>
            <w:top w:val="none" w:sz="0" w:space="0" w:color="auto"/>
            <w:left w:val="none" w:sz="0" w:space="0" w:color="auto"/>
            <w:bottom w:val="none" w:sz="0" w:space="0" w:color="auto"/>
            <w:right w:val="none" w:sz="0" w:space="0" w:color="auto"/>
          </w:divBdr>
          <w:divsChild>
            <w:div w:id="192615849">
              <w:marLeft w:val="0"/>
              <w:marRight w:val="0"/>
              <w:marTop w:val="0"/>
              <w:marBottom w:val="0"/>
              <w:divBdr>
                <w:top w:val="none" w:sz="0" w:space="0" w:color="auto"/>
                <w:left w:val="none" w:sz="0" w:space="0" w:color="auto"/>
                <w:bottom w:val="none" w:sz="0" w:space="0" w:color="auto"/>
                <w:right w:val="none" w:sz="0" w:space="0" w:color="auto"/>
              </w:divBdr>
            </w:div>
          </w:divsChild>
        </w:div>
        <w:div w:id="146870064">
          <w:marLeft w:val="0"/>
          <w:marRight w:val="0"/>
          <w:marTop w:val="0"/>
          <w:marBottom w:val="0"/>
          <w:divBdr>
            <w:top w:val="none" w:sz="0" w:space="0" w:color="auto"/>
            <w:left w:val="none" w:sz="0" w:space="0" w:color="auto"/>
            <w:bottom w:val="none" w:sz="0" w:space="0" w:color="auto"/>
            <w:right w:val="none" w:sz="0" w:space="0" w:color="auto"/>
          </w:divBdr>
          <w:divsChild>
            <w:div w:id="93525053">
              <w:marLeft w:val="0"/>
              <w:marRight w:val="0"/>
              <w:marTop w:val="0"/>
              <w:marBottom w:val="0"/>
              <w:divBdr>
                <w:top w:val="none" w:sz="0" w:space="0" w:color="auto"/>
                <w:left w:val="none" w:sz="0" w:space="0" w:color="auto"/>
                <w:bottom w:val="none" w:sz="0" w:space="0" w:color="auto"/>
                <w:right w:val="none" w:sz="0" w:space="0" w:color="auto"/>
              </w:divBdr>
            </w:div>
          </w:divsChild>
        </w:div>
        <w:div w:id="148794729">
          <w:marLeft w:val="0"/>
          <w:marRight w:val="0"/>
          <w:marTop w:val="0"/>
          <w:marBottom w:val="0"/>
          <w:divBdr>
            <w:top w:val="none" w:sz="0" w:space="0" w:color="auto"/>
            <w:left w:val="none" w:sz="0" w:space="0" w:color="auto"/>
            <w:bottom w:val="none" w:sz="0" w:space="0" w:color="auto"/>
            <w:right w:val="none" w:sz="0" w:space="0" w:color="auto"/>
          </w:divBdr>
          <w:divsChild>
            <w:div w:id="1537154968">
              <w:marLeft w:val="0"/>
              <w:marRight w:val="0"/>
              <w:marTop w:val="0"/>
              <w:marBottom w:val="0"/>
              <w:divBdr>
                <w:top w:val="none" w:sz="0" w:space="0" w:color="auto"/>
                <w:left w:val="none" w:sz="0" w:space="0" w:color="auto"/>
                <w:bottom w:val="none" w:sz="0" w:space="0" w:color="auto"/>
                <w:right w:val="none" w:sz="0" w:space="0" w:color="auto"/>
              </w:divBdr>
            </w:div>
          </w:divsChild>
        </w:div>
        <w:div w:id="154566381">
          <w:marLeft w:val="0"/>
          <w:marRight w:val="0"/>
          <w:marTop w:val="0"/>
          <w:marBottom w:val="0"/>
          <w:divBdr>
            <w:top w:val="none" w:sz="0" w:space="0" w:color="auto"/>
            <w:left w:val="none" w:sz="0" w:space="0" w:color="auto"/>
            <w:bottom w:val="none" w:sz="0" w:space="0" w:color="auto"/>
            <w:right w:val="none" w:sz="0" w:space="0" w:color="auto"/>
          </w:divBdr>
          <w:divsChild>
            <w:div w:id="2041855858">
              <w:marLeft w:val="0"/>
              <w:marRight w:val="0"/>
              <w:marTop w:val="0"/>
              <w:marBottom w:val="0"/>
              <w:divBdr>
                <w:top w:val="none" w:sz="0" w:space="0" w:color="auto"/>
                <w:left w:val="none" w:sz="0" w:space="0" w:color="auto"/>
                <w:bottom w:val="none" w:sz="0" w:space="0" w:color="auto"/>
                <w:right w:val="none" w:sz="0" w:space="0" w:color="auto"/>
              </w:divBdr>
            </w:div>
          </w:divsChild>
        </w:div>
        <w:div w:id="165020831">
          <w:marLeft w:val="0"/>
          <w:marRight w:val="0"/>
          <w:marTop w:val="0"/>
          <w:marBottom w:val="0"/>
          <w:divBdr>
            <w:top w:val="none" w:sz="0" w:space="0" w:color="auto"/>
            <w:left w:val="none" w:sz="0" w:space="0" w:color="auto"/>
            <w:bottom w:val="none" w:sz="0" w:space="0" w:color="auto"/>
            <w:right w:val="none" w:sz="0" w:space="0" w:color="auto"/>
          </w:divBdr>
          <w:divsChild>
            <w:div w:id="869025220">
              <w:marLeft w:val="0"/>
              <w:marRight w:val="0"/>
              <w:marTop w:val="0"/>
              <w:marBottom w:val="0"/>
              <w:divBdr>
                <w:top w:val="none" w:sz="0" w:space="0" w:color="auto"/>
                <w:left w:val="none" w:sz="0" w:space="0" w:color="auto"/>
                <w:bottom w:val="none" w:sz="0" w:space="0" w:color="auto"/>
                <w:right w:val="none" w:sz="0" w:space="0" w:color="auto"/>
              </w:divBdr>
            </w:div>
          </w:divsChild>
        </w:div>
        <w:div w:id="173039453">
          <w:marLeft w:val="0"/>
          <w:marRight w:val="0"/>
          <w:marTop w:val="0"/>
          <w:marBottom w:val="0"/>
          <w:divBdr>
            <w:top w:val="none" w:sz="0" w:space="0" w:color="auto"/>
            <w:left w:val="none" w:sz="0" w:space="0" w:color="auto"/>
            <w:bottom w:val="none" w:sz="0" w:space="0" w:color="auto"/>
            <w:right w:val="none" w:sz="0" w:space="0" w:color="auto"/>
          </w:divBdr>
          <w:divsChild>
            <w:div w:id="1826778920">
              <w:marLeft w:val="0"/>
              <w:marRight w:val="0"/>
              <w:marTop w:val="0"/>
              <w:marBottom w:val="0"/>
              <w:divBdr>
                <w:top w:val="none" w:sz="0" w:space="0" w:color="auto"/>
                <w:left w:val="none" w:sz="0" w:space="0" w:color="auto"/>
                <w:bottom w:val="none" w:sz="0" w:space="0" w:color="auto"/>
                <w:right w:val="none" w:sz="0" w:space="0" w:color="auto"/>
              </w:divBdr>
            </w:div>
          </w:divsChild>
        </w:div>
        <w:div w:id="174808116">
          <w:marLeft w:val="0"/>
          <w:marRight w:val="0"/>
          <w:marTop w:val="0"/>
          <w:marBottom w:val="0"/>
          <w:divBdr>
            <w:top w:val="none" w:sz="0" w:space="0" w:color="auto"/>
            <w:left w:val="none" w:sz="0" w:space="0" w:color="auto"/>
            <w:bottom w:val="none" w:sz="0" w:space="0" w:color="auto"/>
            <w:right w:val="none" w:sz="0" w:space="0" w:color="auto"/>
          </w:divBdr>
          <w:divsChild>
            <w:div w:id="802311580">
              <w:marLeft w:val="0"/>
              <w:marRight w:val="0"/>
              <w:marTop w:val="0"/>
              <w:marBottom w:val="0"/>
              <w:divBdr>
                <w:top w:val="none" w:sz="0" w:space="0" w:color="auto"/>
                <w:left w:val="none" w:sz="0" w:space="0" w:color="auto"/>
                <w:bottom w:val="none" w:sz="0" w:space="0" w:color="auto"/>
                <w:right w:val="none" w:sz="0" w:space="0" w:color="auto"/>
              </w:divBdr>
            </w:div>
          </w:divsChild>
        </w:div>
        <w:div w:id="180825594">
          <w:marLeft w:val="0"/>
          <w:marRight w:val="0"/>
          <w:marTop w:val="0"/>
          <w:marBottom w:val="0"/>
          <w:divBdr>
            <w:top w:val="none" w:sz="0" w:space="0" w:color="auto"/>
            <w:left w:val="none" w:sz="0" w:space="0" w:color="auto"/>
            <w:bottom w:val="none" w:sz="0" w:space="0" w:color="auto"/>
            <w:right w:val="none" w:sz="0" w:space="0" w:color="auto"/>
          </w:divBdr>
          <w:divsChild>
            <w:div w:id="496115798">
              <w:marLeft w:val="0"/>
              <w:marRight w:val="0"/>
              <w:marTop w:val="0"/>
              <w:marBottom w:val="0"/>
              <w:divBdr>
                <w:top w:val="none" w:sz="0" w:space="0" w:color="auto"/>
                <w:left w:val="none" w:sz="0" w:space="0" w:color="auto"/>
                <w:bottom w:val="none" w:sz="0" w:space="0" w:color="auto"/>
                <w:right w:val="none" w:sz="0" w:space="0" w:color="auto"/>
              </w:divBdr>
            </w:div>
          </w:divsChild>
        </w:div>
        <w:div w:id="181671474">
          <w:marLeft w:val="0"/>
          <w:marRight w:val="0"/>
          <w:marTop w:val="0"/>
          <w:marBottom w:val="0"/>
          <w:divBdr>
            <w:top w:val="none" w:sz="0" w:space="0" w:color="auto"/>
            <w:left w:val="none" w:sz="0" w:space="0" w:color="auto"/>
            <w:bottom w:val="none" w:sz="0" w:space="0" w:color="auto"/>
            <w:right w:val="none" w:sz="0" w:space="0" w:color="auto"/>
          </w:divBdr>
          <w:divsChild>
            <w:div w:id="690112554">
              <w:marLeft w:val="0"/>
              <w:marRight w:val="0"/>
              <w:marTop w:val="0"/>
              <w:marBottom w:val="0"/>
              <w:divBdr>
                <w:top w:val="none" w:sz="0" w:space="0" w:color="auto"/>
                <w:left w:val="none" w:sz="0" w:space="0" w:color="auto"/>
                <w:bottom w:val="none" w:sz="0" w:space="0" w:color="auto"/>
                <w:right w:val="none" w:sz="0" w:space="0" w:color="auto"/>
              </w:divBdr>
            </w:div>
          </w:divsChild>
        </w:div>
        <w:div w:id="182280998">
          <w:marLeft w:val="0"/>
          <w:marRight w:val="0"/>
          <w:marTop w:val="0"/>
          <w:marBottom w:val="0"/>
          <w:divBdr>
            <w:top w:val="none" w:sz="0" w:space="0" w:color="auto"/>
            <w:left w:val="none" w:sz="0" w:space="0" w:color="auto"/>
            <w:bottom w:val="none" w:sz="0" w:space="0" w:color="auto"/>
            <w:right w:val="none" w:sz="0" w:space="0" w:color="auto"/>
          </w:divBdr>
          <w:divsChild>
            <w:div w:id="974290633">
              <w:marLeft w:val="0"/>
              <w:marRight w:val="0"/>
              <w:marTop w:val="0"/>
              <w:marBottom w:val="0"/>
              <w:divBdr>
                <w:top w:val="none" w:sz="0" w:space="0" w:color="auto"/>
                <w:left w:val="none" w:sz="0" w:space="0" w:color="auto"/>
                <w:bottom w:val="none" w:sz="0" w:space="0" w:color="auto"/>
                <w:right w:val="none" w:sz="0" w:space="0" w:color="auto"/>
              </w:divBdr>
            </w:div>
          </w:divsChild>
        </w:div>
        <w:div w:id="183633721">
          <w:marLeft w:val="0"/>
          <w:marRight w:val="0"/>
          <w:marTop w:val="0"/>
          <w:marBottom w:val="0"/>
          <w:divBdr>
            <w:top w:val="none" w:sz="0" w:space="0" w:color="auto"/>
            <w:left w:val="none" w:sz="0" w:space="0" w:color="auto"/>
            <w:bottom w:val="none" w:sz="0" w:space="0" w:color="auto"/>
            <w:right w:val="none" w:sz="0" w:space="0" w:color="auto"/>
          </w:divBdr>
          <w:divsChild>
            <w:div w:id="2039892067">
              <w:marLeft w:val="0"/>
              <w:marRight w:val="0"/>
              <w:marTop w:val="0"/>
              <w:marBottom w:val="0"/>
              <w:divBdr>
                <w:top w:val="none" w:sz="0" w:space="0" w:color="auto"/>
                <w:left w:val="none" w:sz="0" w:space="0" w:color="auto"/>
                <w:bottom w:val="none" w:sz="0" w:space="0" w:color="auto"/>
                <w:right w:val="none" w:sz="0" w:space="0" w:color="auto"/>
              </w:divBdr>
            </w:div>
          </w:divsChild>
        </w:div>
        <w:div w:id="221720316">
          <w:marLeft w:val="0"/>
          <w:marRight w:val="0"/>
          <w:marTop w:val="0"/>
          <w:marBottom w:val="0"/>
          <w:divBdr>
            <w:top w:val="none" w:sz="0" w:space="0" w:color="auto"/>
            <w:left w:val="none" w:sz="0" w:space="0" w:color="auto"/>
            <w:bottom w:val="none" w:sz="0" w:space="0" w:color="auto"/>
            <w:right w:val="none" w:sz="0" w:space="0" w:color="auto"/>
          </w:divBdr>
          <w:divsChild>
            <w:div w:id="2088527873">
              <w:marLeft w:val="0"/>
              <w:marRight w:val="0"/>
              <w:marTop w:val="0"/>
              <w:marBottom w:val="0"/>
              <w:divBdr>
                <w:top w:val="none" w:sz="0" w:space="0" w:color="auto"/>
                <w:left w:val="none" w:sz="0" w:space="0" w:color="auto"/>
                <w:bottom w:val="none" w:sz="0" w:space="0" w:color="auto"/>
                <w:right w:val="none" w:sz="0" w:space="0" w:color="auto"/>
              </w:divBdr>
            </w:div>
          </w:divsChild>
        </w:div>
        <w:div w:id="225575623">
          <w:marLeft w:val="0"/>
          <w:marRight w:val="0"/>
          <w:marTop w:val="0"/>
          <w:marBottom w:val="0"/>
          <w:divBdr>
            <w:top w:val="none" w:sz="0" w:space="0" w:color="auto"/>
            <w:left w:val="none" w:sz="0" w:space="0" w:color="auto"/>
            <w:bottom w:val="none" w:sz="0" w:space="0" w:color="auto"/>
            <w:right w:val="none" w:sz="0" w:space="0" w:color="auto"/>
          </w:divBdr>
          <w:divsChild>
            <w:div w:id="491221791">
              <w:marLeft w:val="0"/>
              <w:marRight w:val="0"/>
              <w:marTop w:val="0"/>
              <w:marBottom w:val="0"/>
              <w:divBdr>
                <w:top w:val="none" w:sz="0" w:space="0" w:color="auto"/>
                <w:left w:val="none" w:sz="0" w:space="0" w:color="auto"/>
                <w:bottom w:val="none" w:sz="0" w:space="0" w:color="auto"/>
                <w:right w:val="none" w:sz="0" w:space="0" w:color="auto"/>
              </w:divBdr>
            </w:div>
          </w:divsChild>
        </w:div>
        <w:div w:id="255481825">
          <w:marLeft w:val="0"/>
          <w:marRight w:val="0"/>
          <w:marTop w:val="0"/>
          <w:marBottom w:val="0"/>
          <w:divBdr>
            <w:top w:val="none" w:sz="0" w:space="0" w:color="auto"/>
            <w:left w:val="none" w:sz="0" w:space="0" w:color="auto"/>
            <w:bottom w:val="none" w:sz="0" w:space="0" w:color="auto"/>
            <w:right w:val="none" w:sz="0" w:space="0" w:color="auto"/>
          </w:divBdr>
          <w:divsChild>
            <w:div w:id="1251351651">
              <w:marLeft w:val="0"/>
              <w:marRight w:val="0"/>
              <w:marTop w:val="0"/>
              <w:marBottom w:val="0"/>
              <w:divBdr>
                <w:top w:val="none" w:sz="0" w:space="0" w:color="auto"/>
                <w:left w:val="none" w:sz="0" w:space="0" w:color="auto"/>
                <w:bottom w:val="none" w:sz="0" w:space="0" w:color="auto"/>
                <w:right w:val="none" w:sz="0" w:space="0" w:color="auto"/>
              </w:divBdr>
            </w:div>
          </w:divsChild>
        </w:div>
        <w:div w:id="313292897">
          <w:marLeft w:val="0"/>
          <w:marRight w:val="0"/>
          <w:marTop w:val="0"/>
          <w:marBottom w:val="0"/>
          <w:divBdr>
            <w:top w:val="none" w:sz="0" w:space="0" w:color="auto"/>
            <w:left w:val="none" w:sz="0" w:space="0" w:color="auto"/>
            <w:bottom w:val="none" w:sz="0" w:space="0" w:color="auto"/>
            <w:right w:val="none" w:sz="0" w:space="0" w:color="auto"/>
          </w:divBdr>
          <w:divsChild>
            <w:div w:id="1534223244">
              <w:marLeft w:val="0"/>
              <w:marRight w:val="0"/>
              <w:marTop w:val="0"/>
              <w:marBottom w:val="0"/>
              <w:divBdr>
                <w:top w:val="none" w:sz="0" w:space="0" w:color="auto"/>
                <w:left w:val="none" w:sz="0" w:space="0" w:color="auto"/>
                <w:bottom w:val="none" w:sz="0" w:space="0" w:color="auto"/>
                <w:right w:val="none" w:sz="0" w:space="0" w:color="auto"/>
              </w:divBdr>
            </w:div>
          </w:divsChild>
        </w:div>
        <w:div w:id="316157269">
          <w:marLeft w:val="0"/>
          <w:marRight w:val="0"/>
          <w:marTop w:val="0"/>
          <w:marBottom w:val="0"/>
          <w:divBdr>
            <w:top w:val="none" w:sz="0" w:space="0" w:color="auto"/>
            <w:left w:val="none" w:sz="0" w:space="0" w:color="auto"/>
            <w:bottom w:val="none" w:sz="0" w:space="0" w:color="auto"/>
            <w:right w:val="none" w:sz="0" w:space="0" w:color="auto"/>
          </w:divBdr>
          <w:divsChild>
            <w:div w:id="1641112994">
              <w:marLeft w:val="0"/>
              <w:marRight w:val="0"/>
              <w:marTop w:val="0"/>
              <w:marBottom w:val="0"/>
              <w:divBdr>
                <w:top w:val="none" w:sz="0" w:space="0" w:color="auto"/>
                <w:left w:val="none" w:sz="0" w:space="0" w:color="auto"/>
                <w:bottom w:val="none" w:sz="0" w:space="0" w:color="auto"/>
                <w:right w:val="none" w:sz="0" w:space="0" w:color="auto"/>
              </w:divBdr>
            </w:div>
          </w:divsChild>
        </w:div>
        <w:div w:id="371881035">
          <w:marLeft w:val="0"/>
          <w:marRight w:val="0"/>
          <w:marTop w:val="0"/>
          <w:marBottom w:val="0"/>
          <w:divBdr>
            <w:top w:val="none" w:sz="0" w:space="0" w:color="auto"/>
            <w:left w:val="none" w:sz="0" w:space="0" w:color="auto"/>
            <w:bottom w:val="none" w:sz="0" w:space="0" w:color="auto"/>
            <w:right w:val="none" w:sz="0" w:space="0" w:color="auto"/>
          </w:divBdr>
          <w:divsChild>
            <w:div w:id="1283731707">
              <w:marLeft w:val="0"/>
              <w:marRight w:val="0"/>
              <w:marTop w:val="0"/>
              <w:marBottom w:val="0"/>
              <w:divBdr>
                <w:top w:val="none" w:sz="0" w:space="0" w:color="auto"/>
                <w:left w:val="none" w:sz="0" w:space="0" w:color="auto"/>
                <w:bottom w:val="none" w:sz="0" w:space="0" w:color="auto"/>
                <w:right w:val="none" w:sz="0" w:space="0" w:color="auto"/>
              </w:divBdr>
            </w:div>
          </w:divsChild>
        </w:div>
        <w:div w:id="387609870">
          <w:marLeft w:val="0"/>
          <w:marRight w:val="0"/>
          <w:marTop w:val="0"/>
          <w:marBottom w:val="0"/>
          <w:divBdr>
            <w:top w:val="none" w:sz="0" w:space="0" w:color="auto"/>
            <w:left w:val="none" w:sz="0" w:space="0" w:color="auto"/>
            <w:bottom w:val="none" w:sz="0" w:space="0" w:color="auto"/>
            <w:right w:val="none" w:sz="0" w:space="0" w:color="auto"/>
          </w:divBdr>
          <w:divsChild>
            <w:div w:id="1656764570">
              <w:marLeft w:val="0"/>
              <w:marRight w:val="0"/>
              <w:marTop w:val="0"/>
              <w:marBottom w:val="0"/>
              <w:divBdr>
                <w:top w:val="none" w:sz="0" w:space="0" w:color="auto"/>
                <w:left w:val="none" w:sz="0" w:space="0" w:color="auto"/>
                <w:bottom w:val="none" w:sz="0" w:space="0" w:color="auto"/>
                <w:right w:val="none" w:sz="0" w:space="0" w:color="auto"/>
              </w:divBdr>
            </w:div>
          </w:divsChild>
        </w:div>
        <w:div w:id="391583283">
          <w:marLeft w:val="0"/>
          <w:marRight w:val="0"/>
          <w:marTop w:val="0"/>
          <w:marBottom w:val="0"/>
          <w:divBdr>
            <w:top w:val="none" w:sz="0" w:space="0" w:color="auto"/>
            <w:left w:val="none" w:sz="0" w:space="0" w:color="auto"/>
            <w:bottom w:val="none" w:sz="0" w:space="0" w:color="auto"/>
            <w:right w:val="none" w:sz="0" w:space="0" w:color="auto"/>
          </w:divBdr>
          <w:divsChild>
            <w:div w:id="489295326">
              <w:marLeft w:val="0"/>
              <w:marRight w:val="0"/>
              <w:marTop w:val="0"/>
              <w:marBottom w:val="0"/>
              <w:divBdr>
                <w:top w:val="none" w:sz="0" w:space="0" w:color="auto"/>
                <w:left w:val="none" w:sz="0" w:space="0" w:color="auto"/>
                <w:bottom w:val="none" w:sz="0" w:space="0" w:color="auto"/>
                <w:right w:val="none" w:sz="0" w:space="0" w:color="auto"/>
              </w:divBdr>
            </w:div>
          </w:divsChild>
        </w:div>
        <w:div w:id="392702945">
          <w:marLeft w:val="0"/>
          <w:marRight w:val="0"/>
          <w:marTop w:val="0"/>
          <w:marBottom w:val="0"/>
          <w:divBdr>
            <w:top w:val="none" w:sz="0" w:space="0" w:color="auto"/>
            <w:left w:val="none" w:sz="0" w:space="0" w:color="auto"/>
            <w:bottom w:val="none" w:sz="0" w:space="0" w:color="auto"/>
            <w:right w:val="none" w:sz="0" w:space="0" w:color="auto"/>
          </w:divBdr>
          <w:divsChild>
            <w:div w:id="1637105519">
              <w:marLeft w:val="0"/>
              <w:marRight w:val="0"/>
              <w:marTop w:val="0"/>
              <w:marBottom w:val="0"/>
              <w:divBdr>
                <w:top w:val="none" w:sz="0" w:space="0" w:color="auto"/>
                <w:left w:val="none" w:sz="0" w:space="0" w:color="auto"/>
                <w:bottom w:val="none" w:sz="0" w:space="0" w:color="auto"/>
                <w:right w:val="none" w:sz="0" w:space="0" w:color="auto"/>
              </w:divBdr>
            </w:div>
          </w:divsChild>
        </w:div>
        <w:div w:id="405105488">
          <w:marLeft w:val="0"/>
          <w:marRight w:val="0"/>
          <w:marTop w:val="0"/>
          <w:marBottom w:val="0"/>
          <w:divBdr>
            <w:top w:val="none" w:sz="0" w:space="0" w:color="auto"/>
            <w:left w:val="none" w:sz="0" w:space="0" w:color="auto"/>
            <w:bottom w:val="none" w:sz="0" w:space="0" w:color="auto"/>
            <w:right w:val="none" w:sz="0" w:space="0" w:color="auto"/>
          </w:divBdr>
          <w:divsChild>
            <w:div w:id="1358510425">
              <w:marLeft w:val="0"/>
              <w:marRight w:val="0"/>
              <w:marTop w:val="0"/>
              <w:marBottom w:val="0"/>
              <w:divBdr>
                <w:top w:val="none" w:sz="0" w:space="0" w:color="auto"/>
                <w:left w:val="none" w:sz="0" w:space="0" w:color="auto"/>
                <w:bottom w:val="none" w:sz="0" w:space="0" w:color="auto"/>
                <w:right w:val="none" w:sz="0" w:space="0" w:color="auto"/>
              </w:divBdr>
            </w:div>
          </w:divsChild>
        </w:div>
        <w:div w:id="411854960">
          <w:marLeft w:val="0"/>
          <w:marRight w:val="0"/>
          <w:marTop w:val="0"/>
          <w:marBottom w:val="0"/>
          <w:divBdr>
            <w:top w:val="none" w:sz="0" w:space="0" w:color="auto"/>
            <w:left w:val="none" w:sz="0" w:space="0" w:color="auto"/>
            <w:bottom w:val="none" w:sz="0" w:space="0" w:color="auto"/>
            <w:right w:val="none" w:sz="0" w:space="0" w:color="auto"/>
          </w:divBdr>
          <w:divsChild>
            <w:div w:id="598831676">
              <w:marLeft w:val="0"/>
              <w:marRight w:val="0"/>
              <w:marTop w:val="0"/>
              <w:marBottom w:val="0"/>
              <w:divBdr>
                <w:top w:val="none" w:sz="0" w:space="0" w:color="auto"/>
                <w:left w:val="none" w:sz="0" w:space="0" w:color="auto"/>
                <w:bottom w:val="none" w:sz="0" w:space="0" w:color="auto"/>
                <w:right w:val="none" w:sz="0" w:space="0" w:color="auto"/>
              </w:divBdr>
            </w:div>
          </w:divsChild>
        </w:div>
        <w:div w:id="419059215">
          <w:marLeft w:val="0"/>
          <w:marRight w:val="0"/>
          <w:marTop w:val="0"/>
          <w:marBottom w:val="0"/>
          <w:divBdr>
            <w:top w:val="none" w:sz="0" w:space="0" w:color="auto"/>
            <w:left w:val="none" w:sz="0" w:space="0" w:color="auto"/>
            <w:bottom w:val="none" w:sz="0" w:space="0" w:color="auto"/>
            <w:right w:val="none" w:sz="0" w:space="0" w:color="auto"/>
          </w:divBdr>
          <w:divsChild>
            <w:div w:id="280578314">
              <w:marLeft w:val="0"/>
              <w:marRight w:val="0"/>
              <w:marTop w:val="0"/>
              <w:marBottom w:val="0"/>
              <w:divBdr>
                <w:top w:val="none" w:sz="0" w:space="0" w:color="auto"/>
                <w:left w:val="none" w:sz="0" w:space="0" w:color="auto"/>
                <w:bottom w:val="none" w:sz="0" w:space="0" w:color="auto"/>
                <w:right w:val="none" w:sz="0" w:space="0" w:color="auto"/>
              </w:divBdr>
            </w:div>
          </w:divsChild>
        </w:div>
        <w:div w:id="420874720">
          <w:marLeft w:val="0"/>
          <w:marRight w:val="0"/>
          <w:marTop w:val="0"/>
          <w:marBottom w:val="0"/>
          <w:divBdr>
            <w:top w:val="none" w:sz="0" w:space="0" w:color="auto"/>
            <w:left w:val="none" w:sz="0" w:space="0" w:color="auto"/>
            <w:bottom w:val="none" w:sz="0" w:space="0" w:color="auto"/>
            <w:right w:val="none" w:sz="0" w:space="0" w:color="auto"/>
          </w:divBdr>
          <w:divsChild>
            <w:div w:id="560600012">
              <w:marLeft w:val="0"/>
              <w:marRight w:val="0"/>
              <w:marTop w:val="0"/>
              <w:marBottom w:val="0"/>
              <w:divBdr>
                <w:top w:val="none" w:sz="0" w:space="0" w:color="auto"/>
                <w:left w:val="none" w:sz="0" w:space="0" w:color="auto"/>
                <w:bottom w:val="none" w:sz="0" w:space="0" w:color="auto"/>
                <w:right w:val="none" w:sz="0" w:space="0" w:color="auto"/>
              </w:divBdr>
            </w:div>
          </w:divsChild>
        </w:div>
        <w:div w:id="425155393">
          <w:marLeft w:val="0"/>
          <w:marRight w:val="0"/>
          <w:marTop w:val="0"/>
          <w:marBottom w:val="0"/>
          <w:divBdr>
            <w:top w:val="none" w:sz="0" w:space="0" w:color="auto"/>
            <w:left w:val="none" w:sz="0" w:space="0" w:color="auto"/>
            <w:bottom w:val="none" w:sz="0" w:space="0" w:color="auto"/>
            <w:right w:val="none" w:sz="0" w:space="0" w:color="auto"/>
          </w:divBdr>
          <w:divsChild>
            <w:div w:id="2078823657">
              <w:marLeft w:val="0"/>
              <w:marRight w:val="0"/>
              <w:marTop w:val="0"/>
              <w:marBottom w:val="0"/>
              <w:divBdr>
                <w:top w:val="none" w:sz="0" w:space="0" w:color="auto"/>
                <w:left w:val="none" w:sz="0" w:space="0" w:color="auto"/>
                <w:bottom w:val="none" w:sz="0" w:space="0" w:color="auto"/>
                <w:right w:val="none" w:sz="0" w:space="0" w:color="auto"/>
              </w:divBdr>
            </w:div>
          </w:divsChild>
        </w:div>
        <w:div w:id="469443864">
          <w:marLeft w:val="0"/>
          <w:marRight w:val="0"/>
          <w:marTop w:val="0"/>
          <w:marBottom w:val="0"/>
          <w:divBdr>
            <w:top w:val="none" w:sz="0" w:space="0" w:color="auto"/>
            <w:left w:val="none" w:sz="0" w:space="0" w:color="auto"/>
            <w:bottom w:val="none" w:sz="0" w:space="0" w:color="auto"/>
            <w:right w:val="none" w:sz="0" w:space="0" w:color="auto"/>
          </w:divBdr>
          <w:divsChild>
            <w:div w:id="1502938280">
              <w:marLeft w:val="0"/>
              <w:marRight w:val="0"/>
              <w:marTop w:val="0"/>
              <w:marBottom w:val="0"/>
              <w:divBdr>
                <w:top w:val="none" w:sz="0" w:space="0" w:color="auto"/>
                <w:left w:val="none" w:sz="0" w:space="0" w:color="auto"/>
                <w:bottom w:val="none" w:sz="0" w:space="0" w:color="auto"/>
                <w:right w:val="none" w:sz="0" w:space="0" w:color="auto"/>
              </w:divBdr>
            </w:div>
          </w:divsChild>
        </w:div>
        <w:div w:id="474638866">
          <w:marLeft w:val="0"/>
          <w:marRight w:val="0"/>
          <w:marTop w:val="0"/>
          <w:marBottom w:val="0"/>
          <w:divBdr>
            <w:top w:val="none" w:sz="0" w:space="0" w:color="auto"/>
            <w:left w:val="none" w:sz="0" w:space="0" w:color="auto"/>
            <w:bottom w:val="none" w:sz="0" w:space="0" w:color="auto"/>
            <w:right w:val="none" w:sz="0" w:space="0" w:color="auto"/>
          </w:divBdr>
          <w:divsChild>
            <w:div w:id="1738090886">
              <w:marLeft w:val="0"/>
              <w:marRight w:val="0"/>
              <w:marTop w:val="0"/>
              <w:marBottom w:val="0"/>
              <w:divBdr>
                <w:top w:val="none" w:sz="0" w:space="0" w:color="auto"/>
                <w:left w:val="none" w:sz="0" w:space="0" w:color="auto"/>
                <w:bottom w:val="none" w:sz="0" w:space="0" w:color="auto"/>
                <w:right w:val="none" w:sz="0" w:space="0" w:color="auto"/>
              </w:divBdr>
            </w:div>
          </w:divsChild>
        </w:div>
        <w:div w:id="485778569">
          <w:marLeft w:val="0"/>
          <w:marRight w:val="0"/>
          <w:marTop w:val="0"/>
          <w:marBottom w:val="0"/>
          <w:divBdr>
            <w:top w:val="none" w:sz="0" w:space="0" w:color="auto"/>
            <w:left w:val="none" w:sz="0" w:space="0" w:color="auto"/>
            <w:bottom w:val="none" w:sz="0" w:space="0" w:color="auto"/>
            <w:right w:val="none" w:sz="0" w:space="0" w:color="auto"/>
          </w:divBdr>
          <w:divsChild>
            <w:div w:id="842624592">
              <w:marLeft w:val="0"/>
              <w:marRight w:val="0"/>
              <w:marTop w:val="0"/>
              <w:marBottom w:val="0"/>
              <w:divBdr>
                <w:top w:val="none" w:sz="0" w:space="0" w:color="auto"/>
                <w:left w:val="none" w:sz="0" w:space="0" w:color="auto"/>
                <w:bottom w:val="none" w:sz="0" w:space="0" w:color="auto"/>
                <w:right w:val="none" w:sz="0" w:space="0" w:color="auto"/>
              </w:divBdr>
            </w:div>
          </w:divsChild>
        </w:div>
        <w:div w:id="542791412">
          <w:marLeft w:val="0"/>
          <w:marRight w:val="0"/>
          <w:marTop w:val="0"/>
          <w:marBottom w:val="0"/>
          <w:divBdr>
            <w:top w:val="none" w:sz="0" w:space="0" w:color="auto"/>
            <w:left w:val="none" w:sz="0" w:space="0" w:color="auto"/>
            <w:bottom w:val="none" w:sz="0" w:space="0" w:color="auto"/>
            <w:right w:val="none" w:sz="0" w:space="0" w:color="auto"/>
          </w:divBdr>
          <w:divsChild>
            <w:div w:id="1566448546">
              <w:marLeft w:val="0"/>
              <w:marRight w:val="0"/>
              <w:marTop w:val="0"/>
              <w:marBottom w:val="0"/>
              <w:divBdr>
                <w:top w:val="none" w:sz="0" w:space="0" w:color="auto"/>
                <w:left w:val="none" w:sz="0" w:space="0" w:color="auto"/>
                <w:bottom w:val="none" w:sz="0" w:space="0" w:color="auto"/>
                <w:right w:val="none" w:sz="0" w:space="0" w:color="auto"/>
              </w:divBdr>
            </w:div>
          </w:divsChild>
        </w:div>
        <w:div w:id="580214206">
          <w:marLeft w:val="0"/>
          <w:marRight w:val="0"/>
          <w:marTop w:val="0"/>
          <w:marBottom w:val="0"/>
          <w:divBdr>
            <w:top w:val="none" w:sz="0" w:space="0" w:color="auto"/>
            <w:left w:val="none" w:sz="0" w:space="0" w:color="auto"/>
            <w:bottom w:val="none" w:sz="0" w:space="0" w:color="auto"/>
            <w:right w:val="none" w:sz="0" w:space="0" w:color="auto"/>
          </w:divBdr>
          <w:divsChild>
            <w:div w:id="541288222">
              <w:marLeft w:val="0"/>
              <w:marRight w:val="0"/>
              <w:marTop w:val="0"/>
              <w:marBottom w:val="0"/>
              <w:divBdr>
                <w:top w:val="none" w:sz="0" w:space="0" w:color="auto"/>
                <w:left w:val="none" w:sz="0" w:space="0" w:color="auto"/>
                <w:bottom w:val="none" w:sz="0" w:space="0" w:color="auto"/>
                <w:right w:val="none" w:sz="0" w:space="0" w:color="auto"/>
              </w:divBdr>
            </w:div>
          </w:divsChild>
        </w:div>
        <w:div w:id="580218470">
          <w:marLeft w:val="0"/>
          <w:marRight w:val="0"/>
          <w:marTop w:val="0"/>
          <w:marBottom w:val="0"/>
          <w:divBdr>
            <w:top w:val="none" w:sz="0" w:space="0" w:color="auto"/>
            <w:left w:val="none" w:sz="0" w:space="0" w:color="auto"/>
            <w:bottom w:val="none" w:sz="0" w:space="0" w:color="auto"/>
            <w:right w:val="none" w:sz="0" w:space="0" w:color="auto"/>
          </w:divBdr>
          <w:divsChild>
            <w:div w:id="474446998">
              <w:marLeft w:val="0"/>
              <w:marRight w:val="0"/>
              <w:marTop w:val="0"/>
              <w:marBottom w:val="0"/>
              <w:divBdr>
                <w:top w:val="none" w:sz="0" w:space="0" w:color="auto"/>
                <w:left w:val="none" w:sz="0" w:space="0" w:color="auto"/>
                <w:bottom w:val="none" w:sz="0" w:space="0" w:color="auto"/>
                <w:right w:val="none" w:sz="0" w:space="0" w:color="auto"/>
              </w:divBdr>
            </w:div>
          </w:divsChild>
        </w:div>
        <w:div w:id="601107531">
          <w:marLeft w:val="0"/>
          <w:marRight w:val="0"/>
          <w:marTop w:val="0"/>
          <w:marBottom w:val="0"/>
          <w:divBdr>
            <w:top w:val="none" w:sz="0" w:space="0" w:color="auto"/>
            <w:left w:val="none" w:sz="0" w:space="0" w:color="auto"/>
            <w:bottom w:val="none" w:sz="0" w:space="0" w:color="auto"/>
            <w:right w:val="none" w:sz="0" w:space="0" w:color="auto"/>
          </w:divBdr>
          <w:divsChild>
            <w:div w:id="139463622">
              <w:marLeft w:val="0"/>
              <w:marRight w:val="0"/>
              <w:marTop w:val="0"/>
              <w:marBottom w:val="0"/>
              <w:divBdr>
                <w:top w:val="none" w:sz="0" w:space="0" w:color="auto"/>
                <w:left w:val="none" w:sz="0" w:space="0" w:color="auto"/>
                <w:bottom w:val="none" w:sz="0" w:space="0" w:color="auto"/>
                <w:right w:val="none" w:sz="0" w:space="0" w:color="auto"/>
              </w:divBdr>
            </w:div>
          </w:divsChild>
        </w:div>
        <w:div w:id="605121413">
          <w:marLeft w:val="0"/>
          <w:marRight w:val="0"/>
          <w:marTop w:val="0"/>
          <w:marBottom w:val="0"/>
          <w:divBdr>
            <w:top w:val="none" w:sz="0" w:space="0" w:color="auto"/>
            <w:left w:val="none" w:sz="0" w:space="0" w:color="auto"/>
            <w:bottom w:val="none" w:sz="0" w:space="0" w:color="auto"/>
            <w:right w:val="none" w:sz="0" w:space="0" w:color="auto"/>
          </w:divBdr>
          <w:divsChild>
            <w:div w:id="908077390">
              <w:marLeft w:val="0"/>
              <w:marRight w:val="0"/>
              <w:marTop w:val="0"/>
              <w:marBottom w:val="0"/>
              <w:divBdr>
                <w:top w:val="none" w:sz="0" w:space="0" w:color="auto"/>
                <w:left w:val="none" w:sz="0" w:space="0" w:color="auto"/>
                <w:bottom w:val="none" w:sz="0" w:space="0" w:color="auto"/>
                <w:right w:val="none" w:sz="0" w:space="0" w:color="auto"/>
              </w:divBdr>
            </w:div>
          </w:divsChild>
        </w:div>
        <w:div w:id="622884756">
          <w:marLeft w:val="0"/>
          <w:marRight w:val="0"/>
          <w:marTop w:val="0"/>
          <w:marBottom w:val="0"/>
          <w:divBdr>
            <w:top w:val="none" w:sz="0" w:space="0" w:color="auto"/>
            <w:left w:val="none" w:sz="0" w:space="0" w:color="auto"/>
            <w:bottom w:val="none" w:sz="0" w:space="0" w:color="auto"/>
            <w:right w:val="none" w:sz="0" w:space="0" w:color="auto"/>
          </w:divBdr>
          <w:divsChild>
            <w:div w:id="1517116744">
              <w:marLeft w:val="0"/>
              <w:marRight w:val="0"/>
              <w:marTop w:val="0"/>
              <w:marBottom w:val="0"/>
              <w:divBdr>
                <w:top w:val="none" w:sz="0" w:space="0" w:color="auto"/>
                <w:left w:val="none" w:sz="0" w:space="0" w:color="auto"/>
                <w:bottom w:val="none" w:sz="0" w:space="0" w:color="auto"/>
                <w:right w:val="none" w:sz="0" w:space="0" w:color="auto"/>
              </w:divBdr>
            </w:div>
          </w:divsChild>
        </w:div>
        <w:div w:id="651566274">
          <w:marLeft w:val="0"/>
          <w:marRight w:val="0"/>
          <w:marTop w:val="0"/>
          <w:marBottom w:val="0"/>
          <w:divBdr>
            <w:top w:val="none" w:sz="0" w:space="0" w:color="auto"/>
            <w:left w:val="none" w:sz="0" w:space="0" w:color="auto"/>
            <w:bottom w:val="none" w:sz="0" w:space="0" w:color="auto"/>
            <w:right w:val="none" w:sz="0" w:space="0" w:color="auto"/>
          </w:divBdr>
          <w:divsChild>
            <w:div w:id="616451489">
              <w:marLeft w:val="0"/>
              <w:marRight w:val="0"/>
              <w:marTop w:val="0"/>
              <w:marBottom w:val="0"/>
              <w:divBdr>
                <w:top w:val="none" w:sz="0" w:space="0" w:color="auto"/>
                <w:left w:val="none" w:sz="0" w:space="0" w:color="auto"/>
                <w:bottom w:val="none" w:sz="0" w:space="0" w:color="auto"/>
                <w:right w:val="none" w:sz="0" w:space="0" w:color="auto"/>
              </w:divBdr>
            </w:div>
          </w:divsChild>
        </w:div>
        <w:div w:id="671374745">
          <w:marLeft w:val="0"/>
          <w:marRight w:val="0"/>
          <w:marTop w:val="0"/>
          <w:marBottom w:val="0"/>
          <w:divBdr>
            <w:top w:val="none" w:sz="0" w:space="0" w:color="auto"/>
            <w:left w:val="none" w:sz="0" w:space="0" w:color="auto"/>
            <w:bottom w:val="none" w:sz="0" w:space="0" w:color="auto"/>
            <w:right w:val="none" w:sz="0" w:space="0" w:color="auto"/>
          </w:divBdr>
          <w:divsChild>
            <w:div w:id="1427001150">
              <w:marLeft w:val="0"/>
              <w:marRight w:val="0"/>
              <w:marTop w:val="0"/>
              <w:marBottom w:val="0"/>
              <w:divBdr>
                <w:top w:val="none" w:sz="0" w:space="0" w:color="auto"/>
                <w:left w:val="none" w:sz="0" w:space="0" w:color="auto"/>
                <w:bottom w:val="none" w:sz="0" w:space="0" w:color="auto"/>
                <w:right w:val="none" w:sz="0" w:space="0" w:color="auto"/>
              </w:divBdr>
            </w:div>
          </w:divsChild>
        </w:div>
        <w:div w:id="678434296">
          <w:marLeft w:val="0"/>
          <w:marRight w:val="0"/>
          <w:marTop w:val="0"/>
          <w:marBottom w:val="0"/>
          <w:divBdr>
            <w:top w:val="none" w:sz="0" w:space="0" w:color="auto"/>
            <w:left w:val="none" w:sz="0" w:space="0" w:color="auto"/>
            <w:bottom w:val="none" w:sz="0" w:space="0" w:color="auto"/>
            <w:right w:val="none" w:sz="0" w:space="0" w:color="auto"/>
          </w:divBdr>
          <w:divsChild>
            <w:div w:id="840201472">
              <w:marLeft w:val="0"/>
              <w:marRight w:val="0"/>
              <w:marTop w:val="0"/>
              <w:marBottom w:val="0"/>
              <w:divBdr>
                <w:top w:val="none" w:sz="0" w:space="0" w:color="auto"/>
                <w:left w:val="none" w:sz="0" w:space="0" w:color="auto"/>
                <w:bottom w:val="none" w:sz="0" w:space="0" w:color="auto"/>
                <w:right w:val="none" w:sz="0" w:space="0" w:color="auto"/>
              </w:divBdr>
            </w:div>
          </w:divsChild>
        </w:div>
        <w:div w:id="678852562">
          <w:marLeft w:val="0"/>
          <w:marRight w:val="0"/>
          <w:marTop w:val="0"/>
          <w:marBottom w:val="0"/>
          <w:divBdr>
            <w:top w:val="none" w:sz="0" w:space="0" w:color="auto"/>
            <w:left w:val="none" w:sz="0" w:space="0" w:color="auto"/>
            <w:bottom w:val="none" w:sz="0" w:space="0" w:color="auto"/>
            <w:right w:val="none" w:sz="0" w:space="0" w:color="auto"/>
          </w:divBdr>
          <w:divsChild>
            <w:div w:id="1463040405">
              <w:marLeft w:val="0"/>
              <w:marRight w:val="0"/>
              <w:marTop w:val="0"/>
              <w:marBottom w:val="0"/>
              <w:divBdr>
                <w:top w:val="none" w:sz="0" w:space="0" w:color="auto"/>
                <w:left w:val="none" w:sz="0" w:space="0" w:color="auto"/>
                <w:bottom w:val="none" w:sz="0" w:space="0" w:color="auto"/>
                <w:right w:val="none" w:sz="0" w:space="0" w:color="auto"/>
              </w:divBdr>
            </w:div>
          </w:divsChild>
        </w:div>
        <w:div w:id="694161588">
          <w:marLeft w:val="0"/>
          <w:marRight w:val="0"/>
          <w:marTop w:val="0"/>
          <w:marBottom w:val="0"/>
          <w:divBdr>
            <w:top w:val="none" w:sz="0" w:space="0" w:color="auto"/>
            <w:left w:val="none" w:sz="0" w:space="0" w:color="auto"/>
            <w:bottom w:val="none" w:sz="0" w:space="0" w:color="auto"/>
            <w:right w:val="none" w:sz="0" w:space="0" w:color="auto"/>
          </w:divBdr>
          <w:divsChild>
            <w:div w:id="13767732">
              <w:marLeft w:val="0"/>
              <w:marRight w:val="0"/>
              <w:marTop w:val="0"/>
              <w:marBottom w:val="0"/>
              <w:divBdr>
                <w:top w:val="none" w:sz="0" w:space="0" w:color="auto"/>
                <w:left w:val="none" w:sz="0" w:space="0" w:color="auto"/>
                <w:bottom w:val="none" w:sz="0" w:space="0" w:color="auto"/>
                <w:right w:val="none" w:sz="0" w:space="0" w:color="auto"/>
              </w:divBdr>
            </w:div>
          </w:divsChild>
        </w:div>
        <w:div w:id="697197048">
          <w:marLeft w:val="0"/>
          <w:marRight w:val="0"/>
          <w:marTop w:val="0"/>
          <w:marBottom w:val="0"/>
          <w:divBdr>
            <w:top w:val="none" w:sz="0" w:space="0" w:color="auto"/>
            <w:left w:val="none" w:sz="0" w:space="0" w:color="auto"/>
            <w:bottom w:val="none" w:sz="0" w:space="0" w:color="auto"/>
            <w:right w:val="none" w:sz="0" w:space="0" w:color="auto"/>
          </w:divBdr>
          <w:divsChild>
            <w:div w:id="1331249715">
              <w:marLeft w:val="0"/>
              <w:marRight w:val="0"/>
              <w:marTop w:val="0"/>
              <w:marBottom w:val="0"/>
              <w:divBdr>
                <w:top w:val="none" w:sz="0" w:space="0" w:color="auto"/>
                <w:left w:val="none" w:sz="0" w:space="0" w:color="auto"/>
                <w:bottom w:val="none" w:sz="0" w:space="0" w:color="auto"/>
                <w:right w:val="none" w:sz="0" w:space="0" w:color="auto"/>
              </w:divBdr>
            </w:div>
          </w:divsChild>
        </w:div>
        <w:div w:id="713235770">
          <w:marLeft w:val="0"/>
          <w:marRight w:val="0"/>
          <w:marTop w:val="0"/>
          <w:marBottom w:val="0"/>
          <w:divBdr>
            <w:top w:val="none" w:sz="0" w:space="0" w:color="auto"/>
            <w:left w:val="none" w:sz="0" w:space="0" w:color="auto"/>
            <w:bottom w:val="none" w:sz="0" w:space="0" w:color="auto"/>
            <w:right w:val="none" w:sz="0" w:space="0" w:color="auto"/>
          </w:divBdr>
          <w:divsChild>
            <w:div w:id="1039163426">
              <w:marLeft w:val="0"/>
              <w:marRight w:val="0"/>
              <w:marTop w:val="0"/>
              <w:marBottom w:val="0"/>
              <w:divBdr>
                <w:top w:val="none" w:sz="0" w:space="0" w:color="auto"/>
                <w:left w:val="none" w:sz="0" w:space="0" w:color="auto"/>
                <w:bottom w:val="none" w:sz="0" w:space="0" w:color="auto"/>
                <w:right w:val="none" w:sz="0" w:space="0" w:color="auto"/>
              </w:divBdr>
            </w:div>
          </w:divsChild>
        </w:div>
        <w:div w:id="732242888">
          <w:marLeft w:val="0"/>
          <w:marRight w:val="0"/>
          <w:marTop w:val="0"/>
          <w:marBottom w:val="0"/>
          <w:divBdr>
            <w:top w:val="none" w:sz="0" w:space="0" w:color="auto"/>
            <w:left w:val="none" w:sz="0" w:space="0" w:color="auto"/>
            <w:bottom w:val="none" w:sz="0" w:space="0" w:color="auto"/>
            <w:right w:val="none" w:sz="0" w:space="0" w:color="auto"/>
          </w:divBdr>
          <w:divsChild>
            <w:div w:id="420687770">
              <w:marLeft w:val="0"/>
              <w:marRight w:val="0"/>
              <w:marTop w:val="0"/>
              <w:marBottom w:val="0"/>
              <w:divBdr>
                <w:top w:val="none" w:sz="0" w:space="0" w:color="auto"/>
                <w:left w:val="none" w:sz="0" w:space="0" w:color="auto"/>
                <w:bottom w:val="none" w:sz="0" w:space="0" w:color="auto"/>
                <w:right w:val="none" w:sz="0" w:space="0" w:color="auto"/>
              </w:divBdr>
            </w:div>
          </w:divsChild>
        </w:div>
        <w:div w:id="748384957">
          <w:marLeft w:val="0"/>
          <w:marRight w:val="0"/>
          <w:marTop w:val="0"/>
          <w:marBottom w:val="0"/>
          <w:divBdr>
            <w:top w:val="none" w:sz="0" w:space="0" w:color="auto"/>
            <w:left w:val="none" w:sz="0" w:space="0" w:color="auto"/>
            <w:bottom w:val="none" w:sz="0" w:space="0" w:color="auto"/>
            <w:right w:val="none" w:sz="0" w:space="0" w:color="auto"/>
          </w:divBdr>
          <w:divsChild>
            <w:div w:id="1875191748">
              <w:marLeft w:val="0"/>
              <w:marRight w:val="0"/>
              <w:marTop w:val="0"/>
              <w:marBottom w:val="0"/>
              <w:divBdr>
                <w:top w:val="none" w:sz="0" w:space="0" w:color="auto"/>
                <w:left w:val="none" w:sz="0" w:space="0" w:color="auto"/>
                <w:bottom w:val="none" w:sz="0" w:space="0" w:color="auto"/>
                <w:right w:val="none" w:sz="0" w:space="0" w:color="auto"/>
              </w:divBdr>
            </w:div>
          </w:divsChild>
        </w:div>
        <w:div w:id="751467298">
          <w:marLeft w:val="0"/>
          <w:marRight w:val="0"/>
          <w:marTop w:val="0"/>
          <w:marBottom w:val="0"/>
          <w:divBdr>
            <w:top w:val="none" w:sz="0" w:space="0" w:color="auto"/>
            <w:left w:val="none" w:sz="0" w:space="0" w:color="auto"/>
            <w:bottom w:val="none" w:sz="0" w:space="0" w:color="auto"/>
            <w:right w:val="none" w:sz="0" w:space="0" w:color="auto"/>
          </w:divBdr>
          <w:divsChild>
            <w:div w:id="1354964742">
              <w:marLeft w:val="0"/>
              <w:marRight w:val="0"/>
              <w:marTop w:val="0"/>
              <w:marBottom w:val="0"/>
              <w:divBdr>
                <w:top w:val="none" w:sz="0" w:space="0" w:color="auto"/>
                <w:left w:val="none" w:sz="0" w:space="0" w:color="auto"/>
                <w:bottom w:val="none" w:sz="0" w:space="0" w:color="auto"/>
                <w:right w:val="none" w:sz="0" w:space="0" w:color="auto"/>
              </w:divBdr>
            </w:div>
          </w:divsChild>
        </w:div>
        <w:div w:id="755829986">
          <w:marLeft w:val="0"/>
          <w:marRight w:val="0"/>
          <w:marTop w:val="0"/>
          <w:marBottom w:val="0"/>
          <w:divBdr>
            <w:top w:val="none" w:sz="0" w:space="0" w:color="auto"/>
            <w:left w:val="none" w:sz="0" w:space="0" w:color="auto"/>
            <w:bottom w:val="none" w:sz="0" w:space="0" w:color="auto"/>
            <w:right w:val="none" w:sz="0" w:space="0" w:color="auto"/>
          </w:divBdr>
          <w:divsChild>
            <w:div w:id="1506359735">
              <w:marLeft w:val="0"/>
              <w:marRight w:val="0"/>
              <w:marTop w:val="0"/>
              <w:marBottom w:val="0"/>
              <w:divBdr>
                <w:top w:val="none" w:sz="0" w:space="0" w:color="auto"/>
                <w:left w:val="none" w:sz="0" w:space="0" w:color="auto"/>
                <w:bottom w:val="none" w:sz="0" w:space="0" w:color="auto"/>
                <w:right w:val="none" w:sz="0" w:space="0" w:color="auto"/>
              </w:divBdr>
            </w:div>
          </w:divsChild>
        </w:div>
        <w:div w:id="761149445">
          <w:marLeft w:val="0"/>
          <w:marRight w:val="0"/>
          <w:marTop w:val="0"/>
          <w:marBottom w:val="0"/>
          <w:divBdr>
            <w:top w:val="none" w:sz="0" w:space="0" w:color="auto"/>
            <w:left w:val="none" w:sz="0" w:space="0" w:color="auto"/>
            <w:bottom w:val="none" w:sz="0" w:space="0" w:color="auto"/>
            <w:right w:val="none" w:sz="0" w:space="0" w:color="auto"/>
          </w:divBdr>
          <w:divsChild>
            <w:div w:id="1671445182">
              <w:marLeft w:val="0"/>
              <w:marRight w:val="0"/>
              <w:marTop w:val="0"/>
              <w:marBottom w:val="0"/>
              <w:divBdr>
                <w:top w:val="none" w:sz="0" w:space="0" w:color="auto"/>
                <w:left w:val="none" w:sz="0" w:space="0" w:color="auto"/>
                <w:bottom w:val="none" w:sz="0" w:space="0" w:color="auto"/>
                <w:right w:val="none" w:sz="0" w:space="0" w:color="auto"/>
              </w:divBdr>
            </w:div>
          </w:divsChild>
        </w:div>
        <w:div w:id="799225164">
          <w:marLeft w:val="0"/>
          <w:marRight w:val="0"/>
          <w:marTop w:val="0"/>
          <w:marBottom w:val="0"/>
          <w:divBdr>
            <w:top w:val="none" w:sz="0" w:space="0" w:color="auto"/>
            <w:left w:val="none" w:sz="0" w:space="0" w:color="auto"/>
            <w:bottom w:val="none" w:sz="0" w:space="0" w:color="auto"/>
            <w:right w:val="none" w:sz="0" w:space="0" w:color="auto"/>
          </w:divBdr>
          <w:divsChild>
            <w:div w:id="1820538812">
              <w:marLeft w:val="0"/>
              <w:marRight w:val="0"/>
              <w:marTop w:val="0"/>
              <w:marBottom w:val="0"/>
              <w:divBdr>
                <w:top w:val="none" w:sz="0" w:space="0" w:color="auto"/>
                <w:left w:val="none" w:sz="0" w:space="0" w:color="auto"/>
                <w:bottom w:val="none" w:sz="0" w:space="0" w:color="auto"/>
                <w:right w:val="none" w:sz="0" w:space="0" w:color="auto"/>
              </w:divBdr>
            </w:div>
          </w:divsChild>
        </w:div>
        <w:div w:id="817724601">
          <w:marLeft w:val="0"/>
          <w:marRight w:val="0"/>
          <w:marTop w:val="0"/>
          <w:marBottom w:val="0"/>
          <w:divBdr>
            <w:top w:val="none" w:sz="0" w:space="0" w:color="auto"/>
            <w:left w:val="none" w:sz="0" w:space="0" w:color="auto"/>
            <w:bottom w:val="none" w:sz="0" w:space="0" w:color="auto"/>
            <w:right w:val="none" w:sz="0" w:space="0" w:color="auto"/>
          </w:divBdr>
          <w:divsChild>
            <w:div w:id="823200553">
              <w:marLeft w:val="0"/>
              <w:marRight w:val="0"/>
              <w:marTop w:val="0"/>
              <w:marBottom w:val="0"/>
              <w:divBdr>
                <w:top w:val="none" w:sz="0" w:space="0" w:color="auto"/>
                <w:left w:val="none" w:sz="0" w:space="0" w:color="auto"/>
                <w:bottom w:val="none" w:sz="0" w:space="0" w:color="auto"/>
                <w:right w:val="none" w:sz="0" w:space="0" w:color="auto"/>
              </w:divBdr>
            </w:div>
          </w:divsChild>
        </w:div>
        <w:div w:id="847721377">
          <w:marLeft w:val="0"/>
          <w:marRight w:val="0"/>
          <w:marTop w:val="0"/>
          <w:marBottom w:val="0"/>
          <w:divBdr>
            <w:top w:val="none" w:sz="0" w:space="0" w:color="auto"/>
            <w:left w:val="none" w:sz="0" w:space="0" w:color="auto"/>
            <w:bottom w:val="none" w:sz="0" w:space="0" w:color="auto"/>
            <w:right w:val="none" w:sz="0" w:space="0" w:color="auto"/>
          </w:divBdr>
          <w:divsChild>
            <w:div w:id="1118255326">
              <w:marLeft w:val="0"/>
              <w:marRight w:val="0"/>
              <w:marTop w:val="0"/>
              <w:marBottom w:val="0"/>
              <w:divBdr>
                <w:top w:val="none" w:sz="0" w:space="0" w:color="auto"/>
                <w:left w:val="none" w:sz="0" w:space="0" w:color="auto"/>
                <w:bottom w:val="none" w:sz="0" w:space="0" w:color="auto"/>
                <w:right w:val="none" w:sz="0" w:space="0" w:color="auto"/>
              </w:divBdr>
            </w:div>
          </w:divsChild>
        </w:div>
        <w:div w:id="851607043">
          <w:marLeft w:val="0"/>
          <w:marRight w:val="0"/>
          <w:marTop w:val="0"/>
          <w:marBottom w:val="0"/>
          <w:divBdr>
            <w:top w:val="none" w:sz="0" w:space="0" w:color="auto"/>
            <w:left w:val="none" w:sz="0" w:space="0" w:color="auto"/>
            <w:bottom w:val="none" w:sz="0" w:space="0" w:color="auto"/>
            <w:right w:val="none" w:sz="0" w:space="0" w:color="auto"/>
          </w:divBdr>
          <w:divsChild>
            <w:div w:id="1208643226">
              <w:marLeft w:val="0"/>
              <w:marRight w:val="0"/>
              <w:marTop w:val="0"/>
              <w:marBottom w:val="0"/>
              <w:divBdr>
                <w:top w:val="none" w:sz="0" w:space="0" w:color="auto"/>
                <w:left w:val="none" w:sz="0" w:space="0" w:color="auto"/>
                <w:bottom w:val="none" w:sz="0" w:space="0" w:color="auto"/>
                <w:right w:val="none" w:sz="0" w:space="0" w:color="auto"/>
              </w:divBdr>
            </w:div>
          </w:divsChild>
        </w:div>
        <w:div w:id="861019335">
          <w:marLeft w:val="0"/>
          <w:marRight w:val="0"/>
          <w:marTop w:val="0"/>
          <w:marBottom w:val="0"/>
          <w:divBdr>
            <w:top w:val="none" w:sz="0" w:space="0" w:color="auto"/>
            <w:left w:val="none" w:sz="0" w:space="0" w:color="auto"/>
            <w:bottom w:val="none" w:sz="0" w:space="0" w:color="auto"/>
            <w:right w:val="none" w:sz="0" w:space="0" w:color="auto"/>
          </w:divBdr>
          <w:divsChild>
            <w:div w:id="2058815717">
              <w:marLeft w:val="0"/>
              <w:marRight w:val="0"/>
              <w:marTop w:val="0"/>
              <w:marBottom w:val="0"/>
              <w:divBdr>
                <w:top w:val="none" w:sz="0" w:space="0" w:color="auto"/>
                <w:left w:val="none" w:sz="0" w:space="0" w:color="auto"/>
                <w:bottom w:val="none" w:sz="0" w:space="0" w:color="auto"/>
                <w:right w:val="none" w:sz="0" w:space="0" w:color="auto"/>
              </w:divBdr>
            </w:div>
          </w:divsChild>
        </w:div>
        <w:div w:id="874582160">
          <w:marLeft w:val="0"/>
          <w:marRight w:val="0"/>
          <w:marTop w:val="0"/>
          <w:marBottom w:val="0"/>
          <w:divBdr>
            <w:top w:val="none" w:sz="0" w:space="0" w:color="auto"/>
            <w:left w:val="none" w:sz="0" w:space="0" w:color="auto"/>
            <w:bottom w:val="none" w:sz="0" w:space="0" w:color="auto"/>
            <w:right w:val="none" w:sz="0" w:space="0" w:color="auto"/>
          </w:divBdr>
          <w:divsChild>
            <w:div w:id="800224696">
              <w:marLeft w:val="0"/>
              <w:marRight w:val="0"/>
              <w:marTop w:val="0"/>
              <w:marBottom w:val="0"/>
              <w:divBdr>
                <w:top w:val="none" w:sz="0" w:space="0" w:color="auto"/>
                <w:left w:val="none" w:sz="0" w:space="0" w:color="auto"/>
                <w:bottom w:val="none" w:sz="0" w:space="0" w:color="auto"/>
                <w:right w:val="none" w:sz="0" w:space="0" w:color="auto"/>
              </w:divBdr>
            </w:div>
          </w:divsChild>
        </w:div>
        <w:div w:id="970330992">
          <w:marLeft w:val="0"/>
          <w:marRight w:val="0"/>
          <w:marTop w:val="0"/>
          <w:marBottom w:val="0"/>
          <w:divBdr>
            <w:top w:val="none" w:sz="0" w:space="0" w:color="auto"/>
            <w:left w:val="none" w:sz="0" w:space="0" w:color="auto"/>
            <w:bottom w:val="none" w:sz="0" w:space="0" w:color="auto"/>
            <w:right w:val="none" w:sz="0" w:space="0" w:color="auto"/>
          </w:divBdr>
          <w:divsChild>
            <w:div w:id="1024482592">
              <w:marLeft w:val="0"/>
              <w:marRight w:val="0"/>
              <w:marTop w:val="0"/>
              <w:marBottom w:val="0"/>
              <w:divBdr>
                <w:top w:val="none" w:sz="0" w:space="0" w:color="auto"/>
                <w:left w:val="none" w:sz="0" w:space="0" w:color="auto"/>
                <w:bottom w:val="none" w:sz="0" w:space="0" w:color="auto"/>
                <w:right w:val="none" w:sz="0" w:space="0" w:color="auto"/>
              </w:divBdr>
            </w:div>
          </w:divsChild>
        </w:div>
        <w:div w:id="979336653">
          <w:marLeft w:val="0"/>
          <w:marRight w:val="0"/>
          <w:marTop w:val="0"/>
          <w:marBottom w:val="0"/>
          <w:divBdr>
            <w:top w:val="none" w:sz="0" w:space="0" w:color="auto"/>
            <w:left w:val="none" w:sz="0" w:space="0" w:color="auto"/>
            <w:bottom w:val="none" w:sz="0" w:space="0" w:color="auto"/>
            <w:right w:val="none" w:sz="0" w:space="0" w:color="auto"/>
          </w:divBdr>
          <w:divsChild>
            <w:div w:id="593049922">
              <w:marLeft w:val="0"/>
              <w:marRight w:val="0"/>
              <w:marTop w:val="0"/>
              <w:marBottom w:val="0"/>
              <w:divBdr>
                <w:top w:val="none" w:sz="0" w:space="0" w:color="auto"/>
                <w:left w:val="none" w:sz="0" w:space="0" w:color="auto"/>
                <w:bottom w:val="none" w:sz="0" w:space="0" w:color="auto"/>
                <w:right w:val="none" w:sz="0" w:space="0" w:color="auto"/>
              </w:divBdr>
            </w:div>
          </w:divsChild>
        </w:div>
        <w:div w:id="995647614">
          <w:marLeft w:val="0"/>
          <w:marRight w:val="0"/>
          <w:marTop w:val="0"/>
          <w:marBottom w:val="0"/>
          <w:divBdr>
            <w:top w:val="none" w:sz="0" w:space="0" w:color="auto"/>
            <w:left w:val="none" w:sz="0" w:space="0" w:color="auto"/>
            <w:bottom w:val="none" w:sz="0" w:space="0" w:color="auto"/>
            <w:right w:val="none" w:sz="0" w:space="0" w:color="auto"/>
          </w:divBdr>
          <w:divsChild>
            <w:div w:id="1663318775">
              <w:marLeft w:val="0"/>
              <w:marRight w:val="0"/>
              <w:marTop w:val="0"/>
              <w:marBottom w:val="0"/>
              <w:divBdr>
                <w:top w:val="none" w:sz="0" w:space="0" w:color="auto"/>
                <w:left w:val="none" w:sz="0" w:space="0" w:color="auto"/>
                <w:bottom w:val="none" w:sz="0" w:space="0" w:color="auto"/>
                <w:right w:val="none" w:sz="0" w:space="0" w:color="auto"/>
              </w:divBdr>
            </w:div>
          </w:divsChild>
        </w:div>
        <w:div w:id="997150073">
          <w:marLeft w:val="0"/>
          <w:marRight w:val="0"/>
          <w:marTop w:val="0"/>
          <w:marBottom w:val="0"/>
          <w:divBdr>
            <w:top w:val="none" w:sz="0" w:space="0" w:color="auto"/>
            <w:left w:val="none" w:sz="0" w:space="0" w:color="auto"/>
            <w:bottom w:val="none" w:sz="0" w:space="0" w:color="auto"/>
            <w:right w:val="none" w:sz="0" w:space="0" w:color="auto"/>
          </w:divBdr>
          <w:divsChild>
            <w:div w:id="1743523169">
              <w:marLeft w:val="0"/>
              <w:marRight w:val="0"/>
              <w:marTop w:val="0"/>
              <w:marBottom w:val="0"/>
              <w:divBdr>
                <w:top w:val="none" w:sz="0" w:space="0" w:color="auto"/>
                <w:left w:val="none" w:sz="0" w:space="0" w:color="auto"/>
                <w:bottom w:val="none" w:sz="0" w:space="0" w:color="auto"/>
                <w:right w:val="none" w:sz="0" w:space="0" w:color="auto"/>
              </w:divBdr>
            </w:div>
          </w:divsChild>
        </w:div>
        <w:div w:id="1025524130">
          <w:marLeft w:val="0"/>
          <w:marRight w:val="0"/>
          <w:marTop w:val="0"/>
          <w:marBottom w:val="0"/>
          <w:divBdr>
            <w:top w:val="none" w:sz="0" w:space="0" w:color="auto"/>
            <w:left w:val="none" w:sz="0" w:space="0" w:color="auto"/>
            <w:bottom w:val="none" w:sz="0" w:space="0" w:color="auto"/>
            <w:right w:val="none" w:sz="0" w:space="0" w:color="auto"/>
          </w:divBdr>
          <w:divsChild>
            <w:div w:id="1638872353">
              <w:marLeft w:val="0"/>
              <w:marRight w:val="0"/>
              <w:marTop w:val="0"/>
              <w:marBottom w:val="0"/>
              <w:divBdr>
                <w:top w:val="none" w:sz="0" w:space="0" w:color="auto"/>
                <w:left w:val="none" w:sz="0" w:space="0" w:color="auto"/>
                <w:bottom w:val="none" w:sz="0" w:space="0" w:color="auto"/>
                <w:right w:val="none" w:sz="0" w:space="0" w:color="auto"/>
              </w:divBdr>
            </w:div>
          </w:divsChild>
        </w:div>
        <w:div w:id="1055933430">
          <w:marLeft w:val="0"/>
          <w:marRight w:val="0"/>
          <w:marTop w:val="0"/>
          <w:marBottom w:val="0"/>
          <w:divBdr>
            <w:top w:val="none" w:sz="0" w:space="0" w:color="auto"/>
            <w:left w:val="none" w:sz="0" w:space="0" w:color="auto"/>
            <w:bottom w:val="none" w:sz="0" w:space="0" w:color="auto"/>
            <w:right w:val="none" w:sz="0" w:space="0" w:color="auto"/>
          </w:divBdr>
          <w:divsChild>
            <w:div w:id="1885407254">
              <w:marLeft w:val="0"/>
              <w:marRight w:val="0"/>
              <w:marTop w:val="0"/>
              <w:marBottom w:val="0"/>
              <w:divBdr>
                <w:top w:val="none" w:sz="0" w:space="0" w:color="auto"/>
                <w:left w:val="none" w:sz="0" w:space="0" w:color="auto"/>
                <w:bottom w:val="none" w:sz="0" w:space="0" w:color="auto"/>
                <w:right w:val="none" w:sz="0" w:space="0" w:color="auto"/>
              </w:divBdr>
            </w:div>
          </w:divsChild>
        </w:div>
        <w:div w:id="1080445791">
          <w:marLeft w:val="0"/>
          <w:marRight w:val="0"/>
          <w:marTop w:val="0"/>
          <w:marBottom w:val="0"/>
          <w:divBdr>
            <w:top w:val="none" w:sz="0" w:space="0" w:color="auto"/>
            <w:left w:val="none" w:sz="0" w:space="0" w:color="auto"/>
            <w:bottom w:val="none" w:sz="0" w:space="0" w:color="auto"/>
            <w:right w:val="none" w:sz="0" w:space="0" w:color="auto"/>
          </w:divBdr>
          <w:divsChild>
            <w:div w:id="1508055744">
              <w:marLeft w:val="0"/>
              <w:marRight w:val="0"/>
              <w:marTop w:val="0"/>
              <w:marBottom w:val="0"/>
              <w:divBdr>
                <w:top w:val="none" w:sz="0" w:space="0" w:color="auto"/>
                <w:left w:val="none" w:sz="0" w:space="0" w:color="auto"/>
                <w:bottom w:val="none" w:sz="0" w:space="0" w:color="auto"/>
                <w:right w:val="none" w:sz="0" w:space="0" w:color="auto"/>
              </w:divBdr>
            </w:div>
          </w:divsChild>
        </w:div>
        <w:div w:id="1089429591">
          <w:marLeft w:val="0"/>
          <w:marRight w:val="0"/>
          <w:marTop w:val="0"/>
          <w:marBottom w:val="0"/>
          <w:divBdr>
            <w:top w:val="none" w:sz="0" w:space="0" w:color="auto"/>
            <w:left w:val="none" w:sz="0" w:space="0" w:color="auto"/>
            <w:bottom w:val="none" w:sz="0" w:space="0" w:color="auto"/>
            <w:right w:val="none" w:sz="0" w:space="0" w:color="auto"/>
          </w:divBdr>
          <w:divsChild>
            <w:div w:id="325549547">
              <w:marLeft w:val="0"/>
              <w:marRight w:val="0"/>
              <w:marTop w:val="0"/>
              <w:marBottom w:val="0"/>
              <w:divBdr>
                <w:top w:val="none" w:sz="0" w:space="0" w:color="auto"/>
                <w:left w:val="none" w:sz="0" w:space="0" w:color="auto"/>
                <w:bottom w:val="none" w:sz="0" w:space="0" w:color="auto"/>
                <w:right w:val="none" w:sz="0" w:space="0" w:color="auto"/>
              </w:divBdr>
            </w:div>
          </w:divsChild>
        </w:div>
        <w:div w:id="1094520860">
          <w:marLeft w:val="0"/>
          <w:marRight w:val="0"/>
          <w:marTop w:val="0"/>
          <w:marBottom w:val="0"/>
          <w:divBdr>
            <w:top w:val="none" w:sz="0" w:space="0" w:color="auto"/>
            <w:left w:val="none" w:sz="0" w:space="0" w:color="auto"/>
            <w:bottom w:val="none" w:sz="0" w:space="0" w:color="auto"/>
            <w:right w:val="none" w:sz="0" w:space="0" w:color="auto"/>
          </w:divBdr>
          <w:divsChild>
            <w:div w:id="704209722">
              <w:marLeft w:val="0"/>
              <w:marRight w:val="0"/>
              <w:marTop w:val="0"/>
              <w:marBottom w:val="0"/>
              <w:divBdr>
                <w:top w:val="none" w:sz="0" w:space="0" w:color="auto"/>
                <w:left w:val="none" w:sz="0" w:space="0" w:color="auto"/>
                <w:bottom w:val="none" w:sz="0" w:space="0" w:color="auto"/>
                <w:right w:val="none" w:sz="0" w:space="0" w:color="auto"/>
              </w:divBdr>
            </w:div>
          </w:divsChild>
        </w:div>
        <w:div w:id="1098912023">
          <w:marLeft w:val="0"/>
          <w:marRight w:val="0"/>
          <w:marTop w:val="0"/>
          <w:marBottom w:val="0"/>
          <w:divBdr>
            <w:top w:val="none" w:sz="0" w:space="0" w:color="auto"/>
            <w:left w:val="none" w:sz="0" w:space="0" w:color="auto"/>
            <w:bottom w:val="none" w:sz="0" w:space="0" w:color="auto"/>
            <w:right w:val="none" w:sz="0" w:space="0" w:color="auto"/>
          </w:divBdr>
          <w:divsChild>
            <w:div w:id="1605571654">
              <w:marLeft w:val="0"/>
              <w:marRight w:val="0"/>
              <w:marTop w:val="0"/>
              <w:marBottom w:val="0"/>
              <w:divBdr>
                <w:top w:val="none" w:sz="0" w:space="0" w:color="auto"/>
                <w:left w:val="none" w:sz="0" w:space="0" w:color="auto"/>
                <w:bottom w:val="none" w:sz="0" w:space="0" w:color="auto"/>
                <w:right w:val="none" w:sz="0" w:space="0" w:color="auto"/>
              </w:divBdr>
            </w:div>
          </w:divsChild>
        </w:div>
        <w:div w:id="1130435292">
          <w:marLeft w:val="0"/>
          <w:marRight w:val="0"/>
          <w:marTop w:val="0"/>
          <w:marBottom w:val="0"/>
          <w:divBdr>
            <w:top w:val="none" w:sz="0" w:space="0" w:color="auto"/>
            <w:left w:val="none" w:sz="0" w:space="0" w:color="auto"/>
            <w:bottom w:val="none" w:sz="0" w:space="0" w:color="auto"/>
            <w:right w:val="none" w:sz="0" w:space="0" w:color="auto"/>
          </w:divBdr>
          <w:divsChild>
            <w:div w:id="1986473906">
              <w:marLeft w:val="0"/>
              <w:marRight w:val="0"/>
              <w:marTop w:val="0"/>
              <w:marBottom w:val="0"/>
              <w:divBdr>
                <w:top w:val="none" w:sz="0" w:space="0" w:color="auto"/>
                <w:left w:val="none" w:sz="0" w:space="0" w:color="auto"/>
                <w:bottom w:val="none" w:sz="0" w:space="0" w:color="auto"/>
                <w:right w:val="none" w:sz="0" w:space="0" w:color="auto"/>
              </w:divBdr>
            </w:div>
          </w:divsChild>
        </w:div>
        <w:div w:id="1143277108">
          <w:marLeft w:val="0"/>
          <w:marRight w:val="0"/>
          <w:marTop w:val="0"/>
          <w:marBottom w:val="0"/>
          <w:divBdr>
            <w:top w:val="none" w:sz="0" w:space="0" w:color="auto"/>
            <w:left w:val="none" w:sz="0" w:space="0" w:color="auto"/>
            <w:bottom w:val="none" w:sz="0" w:space="0" w:color="auto"/>
            <w:right w:val="none" w:sz="0" w:space="0" w:color="auto"/>
          </w:divBdr>
          <w:divsChild>
            <w:div w:id="124784970">
              <w:marLeft w:val="0"/>
              <w:marRight w:val="0"/>
              <w:marTop w:val="0"/>
              <w:marBottom w:val="0"/>
              <w:divBdr>
                <w:top w:val="none" w:sz="0" w:space="0" w:color="auto"/>
                <w:left w:val="none" w:sz="0" w:space="0" w:color="auto"/>
                <w:bottom w:val="none" w:sz="0" w:space="0" w:color="auto"/>
                <w:right w:val="none" w:sz="0" w:space="0" w:color="auto"/>
              </w:divBdr>
            </w:div>
          </w:divsChild>
        </w:div>
        <w:div w:id="1213536201">
          <w:marLeft w:val="0"/>
          <w:marRight w:val="0"/>
          <w:marTop w:val="0"/>
          <w:marBottom w:val="0"/>
          <w:divBdr>
            <w:top w:val="none" w:sz="0" w:space="0" w:color="auto"/>
            <w:left w:val="none" w:sz="0" w:space="0" w:color="auto"/>
            <w:bottom w:val="none" w:sz="0" w:space="0" w:color="auto"/>
            <w:right w:val="none" w:sz="0" w:space="0" w:color="auto"/>
          </w:divBdr>
          <w:divsChild>
            <w:div w:id="138809504">
              <w:marLeft w:val="0"/>
              <w:marRight w:val="0"/>
              <w:marTop w:val="0"/>
              <w:marBottom w:val="0"/>
              <w:divBdr>
                <w:top w:val="none" w:sz="0" w:space="0" w:color="auto"/>
                <w:left w:val="none" w:sz="0" w:space="0" w:color="auto"/>
                <w:bottom w:val="none" w:sz="0" w:space="0" w:color="auto"/>
                <w:right w:val="none" w:sz="0" w:space="0" w:color="auto"/>
              </w:divBdr>
            </w:div>
          </w:divsChild>
        </w:div>
        <w:div w:id="1219853083">
          <w:marLeft w:val="0"/>
          <w:marRight w:val="0"/>
          <w:marTop w:val="0"/>
          <w:marBottom w:val="0"/>
          <w:divBdr>
            <w:top w:val="none" w:sz="0" w:space="0" w:color="auto"/>
            <w:left w:val="none" w:sz="0" w:space="0" w:color="auto"/>
            <w:bottom w:val="none" w:sz="0" w:space="0" w:color="auto"/>
            <w:right w:val="none" w:sz="0" w:space="0" w:color="auto"/>
          </w:divBdr>
          <w:divsChild>
            <w:div w:id="332608561">
              <w:marLeft w:val="0"/>
              <w:marRight w:val="0"/>
              <w:marTop w:val="0"/>
              <w:marBottom w:val="0"/>
              <w:divBdr>
                <w:top w:val="none" w:sz="0" w:space="0" w:color="auto"/>
                <w:left w:val="none" w:sz="0" w:space="0" w:color="auto"/>
                <w:bottom w:val="none" w:sz="0" w:space="0" w:color="auto"/>
                <w:right w:val="none" w:sz="0" w:space="0" w:color="auto"/>
              </w:divBdr>
            </w:div>
          </w:divsChild>
        </w:div>
        <w:div w:id="1230923924">
          <w:marLeft w:val="0"/>
          <w:marRight w:val="0"/>
          <w:marTop w:val="0"/>
          <w:marBottom w:val="0"/>
          <w:divBdr>
            <w:top w:val="none" w:sz="0" w:space="0" w:color="auto"/>
            <w:left w:val="none" w:sz="0" w:space="0" w:color="auto"/>
            <w:bottom w:val="none" w:sz="0" w:space="0" w:color="auto"/>
            <w:right w:val="none" w:sz="0" w:space="0" w:color="auto"/>
          </w:divBdr>
          <w:divsChild>
            <w:div w:id="420182090">
              <w:marLeft w:val="0"/>
              <w:marRight w:val="0"/>
              <w:marTop w:val="0"/>
              <w:marBottom w:val="0"/>
              <w:divBdr>
                <w:top w:val="none" w:sz="0" w:space="0" w:color="auto"/>
                <w:left w:val="none" w:sz="0" w:space="0" w:color="auto"/>
                <w:bottom w:val="none" w:sz="0" w:space="0" w:color="auto"/>
                <w:right w:val="none" w:sz="0" w:space="0" w:color="auto"/>
              </w:divBdr>
            </w:div>
          </w:divsChild>
        </w:div>
        <w:div w:id="1250308365">
          <w:marLeft w:val="0"/>
          <w:marRight w:val="0"/>
          <w:marTop w:val="0"/>
          <w:marBottom w:val="0"/>
          <w:divBdr>
            <w:top w:val="none" w:sz="0" w:space="0" w:color="auto"/>
            <w:left w:val="none" w:sz="0" w:space="0" w:color="auto"/>
            <w:bottom w:val="none" w:sz="0" w:space="0" w:color="auto"/>
            <w:right w:val="none" w:sz="0" w:space="0" w:color="auto"/>
          </w:divBdr>
          <w:divsChild>
            <w:div w:id="813452746">
              <w:marLeft w:val="0"/>
              <w:marRight w:val="0"/>
              <w:marTop w:val="0"/>
              <w:marBottom w:val="0"/>
              <w:divBdr>
                <w:top w:val="none" w:sz="0" w:space="0" w:color="auto"/>
                <w:left w:val="none" w:sz="0" w:space="0" w:color="auto"/>
                <w:bottom w:val="none" w:sz="0" w:space="0" w:color="auto"/>
                <w:right w:val="none" w:sz="0" w:space="0" w:color="auto"/>
              </w:divBdr>
            </w:div>
          </w:divsChild>
        </w:div>
        <w:div w:id="1265577530">
          <w:marLeft w:val="0"/>
          <w:marRight w:val="0"/>
          <w:marTop w:val="0"/>
          <w:marBottom w:val="0"/>
          <w:divBdr>
            <w:top w:val="none" w:sz="0" w:space="0" w:color="auto"/>
            <w:left w:val="none" w:sz="0" w:space="0" w:color="auto"/>
            <w:bottom w:val="none" w:sz="0" w:space="0" w:color="auto"/>
            <w:right w:val="none" w:sz="0" w:space="0" w:color="auto"/>
          </w:divBdr>
          <w:divsChild>
            <w:div w:id="766734012">
              <w:marLeft w:val="0"/>
              <w:marRight w:val="0"/>
              <w:marTop w:val="0"/>
              <w:marBottom w:val="0"/>
              <w:divBdr>
                <w:top w:val="none" w:sz="0" w:space="0" w:color="auto"/>
                <w:left w:val="none" w:sz="0" w:space="0" w:color="auto"/>
                <w:bottom w:val="none" w:sz="0" w:space="0" w:color="auto"/>
                <w:right w:val="none" w:sz="0" w:space="0" w:color="auto"/>
              </w:divBdr>
            </w:div>
          </w:divsChild>
        </w:div>
        <w:div w:id="1269046185">
          <w:marLeft w:val="0"/>
          <w:marRight w:val="0"/>
          <w:marTop w:val="0"/>
          <w:marBottom w:val="0"/>
          <w:divBdr>
            <w:top w:val="none" w:sz="0" w:space="0" w:color="auto"/>
            <w:left w:val="none" w:sz="0" w:space="0" w:color="auto"/>
            <w:bottom w:val="none" w:sz="0" w:space="0" w:color="auto"/>
            <w:right w:val="none" w:sz="0" w:space="0" w:color="auto"/>
          </w:divBdr>
          <w:divsChild>
            <w:div w:id="459033964">
              <w:marLeft w:val="0"/>
              <w:marRight w:val="0"/>
              <w:marTop w:val="0"/>
              <w:marBottom w:val="0"/>
              <w:divBdr>
                <w:top w:val="none" w:sz="0" w:space="0" w:color="auto"/>
                <w:left w:val="none" w:sz="0" w:space="0" w:color="auto"/>
                <w:bottom w:val="none" w:sz="0" w:space="0" w:color="auto"/>
                <w:right w:val="none" w:sz="0" w:space="0" w:color="auto"/>
              </w:divBdr>
            </w:div>
          </w:divsChild>
        </w:div>
        <w:div w:id="1272515531">
          <w:marLeft w:val="0"/>
          <w:marRight w:val="0"/>
          <w:marTop w:val="0"/>
          <w:marBottom w:val="0"/>
          <w:divBdr>
            <w:top w:val="none" w:sz="0" w:space="0" w:color="auto"/>
            <w:left w:val="none" w:sz="0" w:space="0" w:color="auto"/>
            <w:bottom w:val="none" w:sz="0" w:space="0" w:color="auto"/>
            <w:right w:val="none" w:sz="0" w:space="0" w:color="auto"/>
          </w:divBdr>
          <w:divsChild>
            <w:div w:id="276066894">
              <w:marLeft w:val="0"/>
              <w:marRight w:val="0"/>
              <w:marTop w:val="0"/>
              <w:marBottom w:val="0"/>
              <w:divBdr>
                <w:top w:val="none" w:sz="0" w:space="0" w:color="auto"/>
                <w:left w:val="none" w:sz="0" w:space="0" w:color="auto"/>
                <w:bottom w:val="none" w:sz="0" w:space="0" w:color="auto"/>
                <w:right w:val="none" w:sz="0" w:space="0" w:color="auto"/>
              </w:divBdr>
            </w:div>
          </w:divsChild>
        </w:div>
        <w:div w:id="1299140305">
          <w:marLeft w:val="0"/>
          <w:marRight w:val="0"/>
          <w:marTop w:val="0"/>
          <w:marBottom w:val="0"/>
          <w:divBdr>
            <w:top w:val="none" w:sz="0" w:space="0" w:color="auto"/>
            <w:left w:val="none" w:sz="0" w:space="0" w:color="auto"/>
            <w:bottom w:val="none" w:sz="0" w:space="0" w:color="auto"/>
            <w:right w:val="none" w:sz="0" w:space="0" w:color="auto"/>
          </w:divBdr>
          <w:divsChild>
            <w:div w:id="1553731043">
              <w:marLeft w:val="0"/>
              <w:marRight w:val="0"/>
              <w:marTop w:val="0"/>
              <w:marBottom w:val="0"/>
              <w:divBdr>
                <w:top w:val="none" w:sz="0" w:space="0" w:color="auto"/>
                <w:left w:val="none" w:sz="0" w:space="0" w:color="auto"/>
                <w:bottom w:val="none" w:sz="0" w:space="0" w:color="auto"/>
                <w:right w:val="none" w:sz="0" w:space="0" w:color="auto"/>
              </w:divBdr>
            </w:div>
          </w:divsChild>
        </w:div>
        <w:div w:id="1348827787">
          <w:marLeft w:val="0"/>
          <w:marRight w:val="0"/>
          <w:marTop w:val="0"/>
          <w:marBottom w:val="0"/>
          <w:divBdr>
            <w:top w:val="none" w:sz="0" w:space="0" w:color="auto"/>
            <w:left w:val="none" w:sz="0" w:space="0" w:color="auto"/>
            <w:bottom w:val="none" w:sz="0" w:space="0" w:color="auto"/>
            <w:right w:val="none" w:sz="0" w:space="0" w:color="auto"/>
          </w:divBdr>
          <w:divsChild>
            <w:div w:id="462043569">
              <w:marLeft w:val="0"/>
              <w:marRight w:val="0"/>
              <w:marTop w:val="0"/>
              <w:marBottom w:val="0"/>
              <w:divBdr>
                <w:top w:val="none" w:sz="0" w:space="0" w:color="auto"/>
                <w:left w:val="none" w:sz="0" w:space="0" w:color="auto"/>
                <w:bottom w:val="none" w:sz="0" w:space="0" w:color="auto"/>
                <w:right w:val="none" w:sz="0" w:space="0" w:color="auto"/>
              </w:divBdr>
            </w:div>
          </w:divsChild>
        </w:div>
        <w:div w:id="1375613895">
          <w:marLeft w:val="0"/>
          <w:marRight w:val="0"/>
          <w:marTop w:val="0"/>
          <w:marBottom w:val="0"/>
          <w:divBdr>
            <w:top w:val="none" w:sz="0" w:space="0" w:color="auto"/>
            <w:left w:val="none" w:sz="0" w:space="0" w:color="auto"/>
            <w:bottom w:val="none" w:sz="0" w:space="0" w:color="auto"/>
            <w:right w:val="none" w:sz="0" w:space="0" w:color="auto"/>
          </w:divBdr>
          <w:divsChild>
            <w:div w:id="392780962">
              <w:marLeft w:val="0"/>
              <w:marRight w:val="0"/>
              <w:marTop w:val="0"/>
              <w:marBottom w:val="0"/>
              <w:divBdr>
                <w:top w:val="none" w:sz="0" w:space="0" w:color="auto"/>
                <w:left w:val="none" w:sz="0" w:space="0" w:color="auto"/>
                <w:bottom w:val="none" w:sz="0" w:space="0" w:color="auto"/>
                <w:right w:val="none" w:sz="0" w:space="0" w:color="auto"/>
              </w:divBdr>
            </w:div>
          </w:divsChild>
        </w:div>
        <w:div w:id="1408577160">
          <w:marLeft w:val="0"/>
          <w:marRight w:val="0"/>
          <w:marTop w:val="0"/>
          <w:marBottom w:val="0"/>
          <w:divBdr>
            <w:top w:val="none" w:sz="0" w:space="0" w:color="auto"/>
            <w:left w:val="none" w:sz="0" w:space="0" w:color="auto"/>
            <w:bottom w:val="none" w:sz="0" w:space="0" w:color="auto"/>
            <w:right w:val="none" w:sz="0" w:space="0" w:color="auto"/>
          </w:divBdr>
          <w:divsChild>
            <w:div w:id="1862232617">
              <w:marLeft w:val="0"/>
              <w:marRight w:val="0"/>
              <w:marTop w:val="0"/>
              <w:marBottom w:val="0"/>
              <w:divBdr>
                <w:top w:val="none" w:sz="0" w:space="0" w:color="auto"/>
                <w:left w:val="none" w:sz="0" w:space="0" w:color="auto"/>
                <w:bottom w:val="none" w:sz="0" w:space="0" w:color="auto"/>
                <w:right w:val="none" w:sz="0" w:space="0" w:color="auto"/>
              </w:divBdr>
            </w:div>
          </w:divsChild>
        </w:div>
        <w:div w:id="1420565344">
          <w:marLeft w:val="0"/>
          <w:marRight w:val="0"/>
          <w:marTop w:val="0"/>
          <w:marBottom w:val="0"/>
          <w:divBdr>
            <w:top w:val="none" w:sz="0" w:space="0" w:color="auto"/>
            <w:left w:val="none" w:sz="0" w:space="0" w:color="auto"/>
            <w:bottom w:val="none" w:sz="0" w:space="0" w:color="auto"/>
            <w:right w:val="none" w:sz="0" w:space="0" w:color="auto"/>
          </w:divBdr>
          <w:divsChild>
            <w:div w:id="1041787570">
              <w:marLeft w:val="0"/>
              <w:marRight w:val="0"/>
              <w:marTop w:val="0"/>
              <w:marBottom w:val="0"/>
              <w:divBdr>
                <w:top w:val="none" w:sz="0" w:space="0" w:color="auto"/>
                <w:left w:val="none" w:sz="0" w:space="0" w:color="auto"/>
                <w:bottom w:val="none" w:sz="0" w:space="0" w:color="auto"/>
                <w:right w:val="none" w:sz="0" w:space="0" w:color="auto"/>
              </w:divBdr>
            </w:div>
          </w:divsChild>
        </w:div>
        <w:div w:id="1421759977">
          <w:marLeft w:val="0"/>
          <w:marRight w:val="0"/>
          <w:marTop w:val="0"/>
          <w:marBottom w:val="0"/>
          <w:divBdr>
            <w:top w:val="none" w:sz="0" w:space="0" w:color="auto"/>
            <w:left w:val="none" w:sz="0" w:space="0" w:color="auto"/>
            <w:bottom w:val="none" w:sz="0" w:space="0" w:color="auto"/>
            <w:right w:val="none" w:sz="0" w:space="0" w:color="auto"/>
          </w:divBdr>
          <w:divsChild>
            <w:div w:id="18093096">
              <w:marLeft w:val="0"/>
              <w:marRight w:val="0"/>
              <w:marTop w:val="0"/>
              <w:marBottom w:val="0"/>
              <w:divBdr>
                <w:top w:val="none" w:sz="0" w:space="0" w:color="auto"/>
                <w:left w:val="none" w:sz="0" w:space="0" w:color="auto"/>
                <w:bottom w:val="none" w:sz="0" w:space="0" w:color="auto"/>
                <w:right w:val="none" w:sz="0" w:space="0" w:color="auto"/>
              </w:divBdr>
            </w:div>
          </w:divsChild>
        </w:div>
        <w:div w:id="1424842707">
          <w:marLeft w:val="0"/>
          <w:marRight w:val="0"/>
          <w:marTop w:val="0"/>
          <w:marBottom w:val="0"/>
          <w:divBdr>
            <w:top w:val="none" w:sz="0" w:space="0" w:color="auto"/>
            <w:left w:val="none" w:sz="0" w:space="0" w:color="auto"/>
            <w:bottom w:val="none" w:sz="0" w:space="0" w:color="auto"/>
            <w:right w:val="none" w:sz="0" w:space="0" w:color="auto"/>
          </w:divBdr>
          <w:divsChild>
            <w:div w:id="1893613851">
              <w:marLeft w:val="0"/>
              <w:marRight w:val="0"/>
              <w:marTop w:val="0"/>
              <w:marBottom w:val="0"/>
              <w:divBdr>
                <w:top w:val="none" w:sz="0" w:space="0" w:color="auto"/>
                <w:left w:val="none" w:sz="0" w:space="0" w:color="auto"/>
                <w:bottom w:val="none" w:sz="0" w:space="0" w:color="auto"/>
                <w:right w:val="none" w:sz="0" w:space="0" w:color="auto"/>
              </w:divBdr>
            </w:div>
          </w:divsChild>
        </w:div>
        <w:div w:id="1433429039">
          <w:marLeft w:val="0"/>
          <w:marRight w:val="0"/>
          <w:marTop w:val="0"/>
          <w:marBottom w:val="0"/>
          <w:divBdr>
            <w:top w:val="none" w:sz="0" w:space="0" w:color="auto"/>
            <w:left w:val="none" w:sz="0" w:space="0" w:color="auto"/>
            <w:bottom w:val="none" w:sz="0" w:space="0" w:color="auto"/>
            <w:right w:val="none" w:sz="0" w:space="0" w:color="auto"/>
          </w:divBdr>
          <w:divsChild>
            <w:div w:id="1124928695">
              <w:marLeft w:val="0"/>
              <w:marRight w:val="0"/>
              <w:marTop w:val="0"/>
              <w:marBottom w:val="0"/>
              <w:divBdr>
                <w:top w:val="none" w:sz="0" w:space="0" w:color="auto"/>
                <w:left w:val="none" w:sz="0" w:space="0" w:color="auto"/>
                <w:bottom w:val="none" w:sz="0" w:space="0" w:color="auto"/>
                <w:right w:val="none" w:sz="0" w:space="0" w:color="auto"/>
              </w:divBdr>
            </w:div>
          </w:divsChild>
        </w:div>
        <w:div w:id="1444886310">
          <w:marLeft w:val="0"/>
          <w:marRight w:val="0"/>
          <w:marTop w:val="0"/>
          <w:marBottom w:val="0"/>
          <w:divBdr>
            <w:top w:val="none" w:sz="0" w:space="0" w:color="auto"/>
            <w:left w:val="none" w:sz="0" w:space="0" w:color="auto"/>
            <w:bottom w:val="none" w:sz="0" w:space="0" w:color="auto"/>
            <w:right w:val="none" w:sz="0" w:space="0" w:color="auto"/>
          </w:divBdr>
          <w:divsChild>
            <w:div w:id="1700618486">
              <w:marLeft w:val="0"/>
              <w:marRight w:val="0"/>
              <w:marTop w:val="0"/>
              <w:marBottom w:val="0"/>
              <w:divBdr>
                <w:top w:val="none" w:sz="0" w:space="0" w:color="auto"/>
                <w:left w:val="none" w:sz="0" w:space="0" w:color="auto"/>
                <w:bottom w:val="none" w:sz="0" w:space="0" w:color="auto"/>
                <w:right w:val="none" w:sz="0" w:space="0" w:color="auto"/>
              </w:divBdr>
            </w:div>
          </w:divsChild>
        </w:div>
        <w:div w:id="1471315654">
          <w:marLeft w:val="0"/>
          <w:marRight w:val="0"/>
          <w:marTop w:val="0"/>
          <w:marBottom w:val="0"/>
          <w:divBdr>
            <w:top w:val="none" w:sz="0" w:space="0" w:color="auto"/>
            <w:left w:val="none" w:sz="0" w:space="0" w:color="auto"/>
            <w:bottom w:val="none" w:sz="0" w:space="0" w:color="auto"/>
            <w:right w:val="none" w:sz="0" w:space="0" w:color="auto"/>
          </w:divBdr>
          <w:divsChild>
            <w:div w:id="1776360319">
              <w:marLeft w:val="0"/>
              <w:marRight w:val="0"/>
              <w:marTop w:val="0"/>
              <w:marBottom w:val="0"/>
              <w:divBdr>
                <w:top w:val="none" w:sz="0" w:space="0" w:color="auto"/>
                <w:left w:val="none" w:sz="0" w:space="0" w:color="auto"/>
                <w:bottom w:val="none" w:sz="0" w:space="0" w:color="auto"/>
                <w:right w:val="none" w:sz="0" w:space="0" w:color="auto"/>
              </w:divBdr>
            </w:div>
          </w:divsChild>
        </w:div>
        <w:div w:id="1471745803">
          <w:marLeft w:val="0"/>
          <w:marRight w:val="0"/>
          <w:marTop w:val="0"/>
          <w:marBottom w:val="0"/>
          <w:divBdr>
            <w:top w:val="none" w:sz="0" w:space="0" w:color="auto"/>
            <w:left w:val="none" w:sz="0" w:space="0" w:color="auto"/>
            <w:bottom w:val="none" w:sz="0" w:space="0" w:color="auto"/>
            <w:right w:val="none" w:sz="0" w:space="0" w:color="auto"/>
          </w:divBdr>
          <w:divsChild>
            <w:div w:id="1308315776">
              <w:marLeft w:val="0"/>
              <w:marRight w:val="0"/>
              <w:marTop w:val="0"/>
              <w:marBottom w:val="0"/>
              <w:divBdr>
                <w:top w:val="none" w:sz="0" w:space="0" w:color="auto"/>
                <w:left w:val="none" w:sz="0" w:space="0" w:color="auto"/>
                <w:bottom w:val="none" w:sz="0" w:space="0" w:color="auto"/>
                <w:right w:val="none" w:sz="0" w:space="0" w:color="auto"/>
              </w:divBdr>
            </w:div>
          </w:divsChild>
        </w:div>
        <w:div w:id="1476533089">
          <w:marLeft w:val="0"/>
          <w:marRight w:val="0"/>
          <w:marTop w:val="0"/>
          <w:marBottom w:val="0"/>
          <w:divBdr>
            <w:top w:val="none" w:sz="0" w:space="0" w:color="auto"/>
            <w:left w:val="none" w:sz="0" w:space="0" w:color="auto"/>
            <w:bottom w:val="none" w:sz="0" w:space="0" w:color="auto"/>
            <w:right w:val="none" w:sz="0" w:space="0" w:color="auto"/>
          </w:divBdr>
          <w:divsChild>
            <w:div w:id="696659279">
              <w:marLeft w:val="0"/>
              <w:marRight w:val="0"/>
              <w:marTop w:val="0"/>
              <w:marBottom w:val="0"/>
              <w:divBdr>
                <w:top w:val="none" w:sz="0" w:space="0" w:color="auto"/>
                <w:left w:val="none" w:sz="0" w:space="0" w:color="auto"/>
                <w:bottom w:val="none" w:sz="0" w:space="0" w:color="auto"/>
                <w:right w:val="none" w:sz="0" w:space="0" w:color="auto"/>
              </w:divBdr>
            </w:div>
          </w:divsChild>
        </w:div>
        <w:div w:id="1489399029">
          <w:marLeft w:val="0"/>
          <w:marRight w:val="0"/>
          <w:marTop w:val="0"/>
          <w:marBottom w:val="0"/>
          <w:divBdr>
            <w:top w:val="none" w:sz="0" w:space="0" w:color="auto"/>
            <w:left w:val="none" w:sz="0" w:space="0" w:color="auto"/>
            <w:bottom w:val="none" w:sz="0" w:space="0" w:color="auto"/>
            <w:right w:val="none" w:sz="0" w:space="0" w:color="auto"/>
          </w:divBdr>
          <w:divsChild>
            <w:div w:id="612518773">
              <w:marLeft w:val="0"/>
              <w:marRight w:val="0"/>
              <w:marTop w:val="0"/>
              <w:marBottom w:val="0"/>
              <w:divBdr>
                <w:top w:val="none" w:sz="0" w:space="0" w:color="auto"/>
                <w:left w:val="none" w:sz="0" w:space="0" w:color="auto"/>
                <w:bottom w:val="none" w:sz="0" w:space="0" w:color="auto"/>
                <w:right w:val="none" w:sz="0" w:space="0" w:color="auto"/>
              </w:divBdr>
            </w:div>
          </w:divsChild>
        </w:div>
        <w:div w:id="1495685223">
          <w:marLeft w:val="0"/>
          <w:marRight w:val="0"/>
          <w:marTop w:val="0"/>
          <w:marBottom w:val="0"/>
          <w:divBdr>
            <w:top w:val="none" w:sz="0" w:space="0" w:color="auto"/>
            <w:left w:val="none" w:sz="0" w:space="0" w:color="auto"/>
            <w:bottom w:val="none" w:sz="0" w:space="0" w:color="auto"/>
            <w:right w:val="none" w:sz="0" w:space="0" w:color="auto"/>
          </w:divBdr>
          <w:divsChild>
            <w:div w:id="1006639235">
              <w:marLeft w:val="0"/>
              <w:marRight w:val="0"/>
              <w:marTop w:val="0"/>
              <w:marBottom w:val="0"/>
              <w:divBdr>
                <w:top w:val="none" w:sz="0" w:space="0" w:color="auto"/>
                <w:left w:val="none" w:sz="0" w:space="0" w:color="auto"/>
                <w:bottom w:val="none" w:sz="0" w:space="0" w:color="auto"/>
                <w:right w:val="none" w:sz="0" w:space="0" w:color="auto"/>
              </w:divBdr>
            </w:div>
          </w:divsChild>
        </w:div>
        <w:div w:id="1501234746">
          <w:marLeft w:val="0"/>
          <w:marRight w:val="0"/>
          <w:marTop w:val="0"/>
          <w:marBottom w:val="0"/>
          <w:divBdr>
            <w:top w:val="none" w:sz="0" w:space="0" w:color="auto"/>
            <w:left w:val="none" w:sz="0" w:space="0" w:color="auto"/>
            <w:bottom w:val="none" w:sz="0" w:space="0" w:color="auto"/>
            <w:right w:val="none" w:sz="0" w:space="0" w:color="auto"/>
          </w:divBdr>
          <w:divsChild>
            <w:div w:id="52587780">
              <w:marLeft w:val="0"/>
              <w:marRight w:val="0"/>
              <w:marTop w:val="0"/>
              <w:marBottom w:val="0"/>
              <w:divBdr>
                <w:top w:val="none" w:sz="0" w:space="0" w:color="auto"/>
                <w:left w:val="none" w:sz="0" w:space="0" w:color="auto"/>
                <w:bottom w:val="none" w:sz="0" w:space="0" w:color="auto"/>
                <w:right w:val="none" w:sz="0" w:space="0" w:color="auto"/>
              </w:divBdr>
            </w:div>
          </w:divsChild>
        </w:div>
        <w:div w:id="1517384202">
          <w:marLeft w:val="0"/>
          <w:marRight w:val="0"/>
          <w:marTop w:val="0"/>
          <w:marBottom w:val="0"/>
          <w:divBdr>
            <w:top w:val="none" w:sz="0" w:space="0" w:color="auto"/>
            <w:left w:val="none" w:sz="0" w:space="0" w:color="auto"/>
            <w:bottom w:val="none" w:sz="0" w:space="0" w:color="auto"/>
            <w:right w:val="none" w:sz="0" w:space="0" w:color="auto"/>
          </w:divBdr>
          <w:divsChild>
            <w:div w:id="117336547">
              <w:marLeft w:val="0"/>
              <w:marRight w:val="0"/>
              <w:marTop w:val="0"/>
              <w:marBottom w:val="0"/>
              <w:divBdr>
                <w:top w:val="none" w:sz="0" w:space="0" w:color="auto"/>
                <w:left w:val="none" w:sz="0" w:space="0" w:color="auto"/>
                <w:bottom w:val="none" w:sz="0" w:space="0" w:color="auto"/>
                <w:right w:val="none" w:sz="0" w:space="0" w:color="auto"/>
              </w:divBdr>
            </w:div>
          </w:divsChild>
        </w:div>
        <w:div w:id="1520387788">
          <w:marLeft w:val="0"/>
          <w:marRight w:val="0"/>
          <w:marTop w:val="0"/>
          <w:marBottom w:val="0"/>
          <w:divBdr>
            <w:top w:val="none" w:sz="0" w:space="0" w:color="auto"/>
            <w:left w:val="none" w:sz="0" w:space="0" w:color="auto"/>
            <w:bottom w:val="none" w:sz="0" w:space="0" w:color="auto"/>
            <w:right w:val="none" w:sz="0" w:space="0" w:color="auto"/>
          </w:divBdr>
          <w:divsChild>
            <w:div w:id="1146243496">
              <w:marLeft w:val="0"/>
              <w:marRight w:val="0"/>
              <w:marTop w:val="0"/>
              <w:marBottom w:val="0"/>
              <w:divBdr>
                <w:top w:val="none" w:sz="0" w:space="0" w:color="auto"/>
                <w:left w:val="none" w:sz="0" w:space="0" w:color="auto"/>
                <w:bottom w:val="none" w:sz="0" w:space="0" w:color="auto"/>
                <w:right w:val="none" w:sz="0" w:space="0" w:color="auto"/>
              </w:divBdr>
            </w:div>
          </w:divsChild>
        </w:div>
        <w:div w:id="1530097654">
          <w:marLeft w:val="0"/>
          <w:marRight w:val="0"/>
          <w:marTop w:val="0"/>
          <w:marBottom w:val="0"/>
          <w:divBdr>
            <w:top w:val="none" w:sz="0" w:space="0" w:color="auto"/>
            <w:left w:val="none" w:sz="0" w:space="0" w:color="auto"/>
            <w:bottom w:val="none" w:sz="0" w:space="0" w:color="auto"/>
            <w:right w:val="none" w:sz="0" w:space="0" w:color="auto"/>
          </w:divBdr>
          <w:divsChild>
            <w:div w:id="778527453">
              <w:marLeft w:val="0"/>
              <w:marRight w:val="0"/>
              <w:marTop w:val="0"/>
              <w:marBottom w:val="0"/>
              <w:divBdr>
                <w:top w:val="none" w:sz="0" w:space="0" w:color="auto"/>
                <w:left w:val="none" w:sz="0" w:space="0" w:color="auto"/>
                <w:bottom w:val="none" w:sz="0" w:space="0" w:color="auto"/>
                <w:right w:val="none" w:sz="0" w:space="0" w:color="auto"/>
              </w:divBdr>
            </w:div>
          </w:divsChild>
        </w:div>
        <w:div w:id="1531381662">
          <w:marLeft w:val="0"/>
          <w:marRight w:val="0"/>
          <w:marTop w:val="0"/>
          <w:marBottom w:val="0"/>
          <w:divBdr>
            <w:top w:val="none" w:sz="0" w:space="0" w:color="auto"/>
            <w:left w:val="none" w:sz="0" w:space="0" w:color="auto"/>
            <w:bottom w:val="none" w:sz="0" w:space="0" w:color="auto"/>
            <w:right w:val="none" w:sz="0" w:space="0" w:color="auto"/>
          </w:divBdr>
          <w:divsChild>
            <w:div w:id="1144348457">
              <w:marLeft w:val="0"/>
              <w:marRight w:val="0"/>
              <w:marTop w:val="0"/>
              <w:marBottom w:val="0"/>
              <w:divBdr>
                <w:top w:val="none" w:sz="0" w:space="0" w:color="auto"/>
                <w:left w:val="none" w:sz="0" w:space="0" w:color="auto"/>
                <w:bottom w:val="none" w:sz="0" w:space="0" w:color="auto"/>
                <w:right w:val="none" w:sz="0" w:space="0" w:color="auto"/>
              </w:divBdr>
            </w:div>
          </w:divsChild>
        </w:div>
        <w:div w:id="1536381003">
          <w:marLeft w:val="0"/>
          <w:marRight w:val="0"/>
          <w:marTop w:val="0"/>
          <w:marBottom w:val="0"/>
          <w:divBdr>
            <w:top w:val="none" w:sz="0" w:space="0" w:color="auto"/>
            <w:left w:val="none" w:sz="0" w:space="0" w:color="auto"/>
            <w:bottom w:val="none" w:sz="0" w:space="0" w:color="auto"/>
            <w:right w:val="none" w:sz="0" w:space="0" w:color="auto"/>
          </w:divBdr>
          <w:divsChild>
            <w:div w:id="159318959">
              <w:marLeft w:val="0"/>
              <w:marRight w:val="0"/>
              <w:marTop w:val="0"/>
              <w:marBottom w:val="0"/>
              <w:divBdr>
                <w:top w:val="none" w:sz="0" w:space="0" w:color="auto"/>
                <w:left w:val="none" w:sz="0" w:space="0" w:color="auto"/>
                <w:bottom w:val="none" w:sz="0" w:space="0" w:color="auto"/>
                <w:right w:val="none" w:sz="0" w:space="0" w:color="auto"/>
              </w:divBdr>
            </w:div>
          </w:divsChild>
        </w:div>
        <w:div w:id="1544975230">
          <w:marLeft w:val="0"/>
          <w:marRight w:val="0"/>
          <w:marTop w:val="0"/>
          <w:marBottom w:val="0"/>
          <w:divBdr>
            <w:top w:val="none" w:sz="0" w:space="0" w:color="auto"/>
            <w:left w:val="none" w:sz="0" w:space="0" w:color="auto"/>
            <w:bottom w:val="none" w:sz="0" w:space="0" w:color="auto"/>
            <w:right w:val="none" w:sz="0" w:space="0" w:color="auto"/>
          </w:divBdr>
          <w:divsChild>
            <w:div w:id="1864785859">
              <w:marLeft w:val="0"/>
              <w:marRight w:val="0"/>
              <w:marTop w:val="0"/>
              <w:marBottom w:val="0"/>
              <w:divBdr>
                <w:top w:val="none" w:sz="0" w:space="0" w:color="auto"/>
                <w:left w:val="none" w:sz="0" w:space="0" w:color="auto"/>
                <w:bottom w:val="none" w:sz="0" w:space="0" w:color="auto"/>
                <w:right w:val="none" w:sz="0" w:space="0" w:color="auto"/>
              </w:divBdr>
            </w:div>
          </w:divsChild>
        </w:div>
        <w:div w:id="1548100776">
          <w:marLeft w:val="0"/>
          <w:marRight w:val="0"/>
          <w:marTop w:val="0"/>
          <w:marBottom w:val="0"/>
          <w:divBdr>
            <w:top w:val="none" w:sz="0" w:space="0" w:color="auto"/>
            <w:left w:val="none" w:sz="0" w:space="0" w:color="auto"/>
            <w:bottom w:val="none" w:sz="0" w:space="0" w:color="auto"/>
            <w:right w:val="none" w:sz="0" w:space="0" w:color="auto"/>
          </w:divBdr>
          <w:divsChild>
            <w:div w:id="407073329">
              <w:marLeft w:val="0"/>
              <w:marRight w:val="0"/>
              <w:marTop w:val="0"/>
              <w:marBottom w:val="0"/>
              <w:divBdr>
                <w:top w:val="none" w:sz="0" w:space="0" w:color="auto"/>
                <w:left w:val="none" w:sz="0" w:space="0" w:color="auto"/>
                <w:bottom w:val="none" w:sz="0" w:space="0" w:color="auto"/>
                <w:right w:val="none" w:sz="0" w:space="0" w:color="auto"/>
              </w:divBdr>
            </w:div>
          </w:divsChild>
        </w:div>
        <w:div w:id="1553617089">
          <w:marLeft w:val="0"/>
          <w:marRight w:val="0"/>
          <w:marTop w:val="0"/>
          <w:marBottom w:val="0"/>
          <w:divBdr>
            <w:top w:val="none" w:sz="0" w:space="0" w:color="auto"/>
            <w:left w:val="none" w:sz="0" w:space="0" w:color="auto"/>
            <w:bottom w:val="none" w:sz="0" w:space="0" w:color="auto"/>
            <w:right w:val="none" w:sz="0" w:space="0" w:color="auto"/>
          </w:divBdr>
          <w:divsChild>
            <w:div w:id="1080441065">
              <w:marLeft w:val="0"/>
              <w:marRight w:val="0"/>
              <w:marTop w:val="0"/>
              <w:marBottom w:val="0"/>
              <w:divBdr>
                <w:top w:val="none" w:sz="0" w:space="0" w:color="auto"/>
                <w:left w:val="none" w:sz="0" w:space="0" w:color="auto"/>
                <w:bottom w:val="none" w:sz="0" w:space="0" w:color="auto"/>
                <w:right w:val="none" w:sz="0" w:space="0" w:color="auto"/>
              </w:divBdr>
            </w:div>
          </w:divsChild>
        </w:div>
        <w:div w:id="1584874833">
          <w:marLeft w:val="0"/>
          <w:marRight w:val="0"/>
          <w:marTop w:val="0"/>
          <w:marBottom w:val="0"/>
          <w:divBdr>
            <w:top w:val="none" w:sz="0" w:space="0" w:color="auto"/>
            <w:left w:val="none" w:sz="0" w:space="0" w:color="auto"/>
            <w:bottom w:val="none" w:sz="0" w:space="0" w:color="auto"/>
            <w:right w:val="none" w:sz="0" w:space="0" w:color="auto"/>
          </w:divBdr>
          <w:divsChild>
            <w:div w:id="685012699">
              <w:marLeft w:val="0"/>
              <w:marRight w:val="0"/>
              <w:marTop w:val="0"/>
              <w:marBottom w:val="0"/>
              <w:divBdr>
                <w:top w:val="none" w:sz="0" w:space="0" w:color="auto"/>
                <w:left w:val="none" w:sz="0" w:space="0" w:color="auto"/>
                <w:bottom w:val="none" w:sz="0" w:space="0" w:color="auto"/>
                <w:right w:val="none" w:sz="0" w:space="0" w:color="auto"/>
              </w:divBdr>
            </w:div>
          </w:divsChild>
        </w:div>
        <w:div w:id="1590888779">
          <w:marLeft w:val="0"/>
          <w:marRight w:val="0"/>
          <w:marTop w:val="0"/>
          <w:marBottom w:val="0"/>
          <w:divBdr>
            <w:top w:val="none" w:sz="0" w:space="0" w:color="auto"/>
            <w:left w:val="none" w:sz="0" w:space="0" w:color="auto"/>
            <w:bottom w:val="none" w:sz="0" w:space="0" w:color="auto"/>
            <w:right w:val="none" w:sz="0" w:space="0" w:color="auto"/>
          </w:divBdr>
          <w:divsChild>
            <w:div w:id="1398745697">
              <w:marLeft w:val="0"/>
              <w:marRight w:val="0"/>
              <w:marTop w:val="0"/>
              <w:marBottom w:val="0"/>
              <w:divBdr>
                <w:top w:val="none" w:sz="0" w:space="0" w:color="auto"/>
                <w:left w:val="none" w:sz="0" w:space="0" w:color="auto"/>
                <w:bottom w:val="none" w:sz="0" w:space="0" w:color="auto"/>
                <w:right w:val="none" w:sz="0" w:space="0" w:color="auto"/>
              </w:divBdr>
            </w:div>
          </w:divsChild>
        </w:div>
        <w:div w:id="1592543400">
          <w:marLeft w:val="0"/>
          <w:marRight w:val="0"/>
          <w:marTop w:val="0"/>
          <w:marBottom w:val="0"/>
          <w:divBdr>
            <w:top w:val="none" w:sz="0" w:space="0" w:color="auto"/>
            <w:left w:val="none" w:sz="0" w:space="0" w:color="auto"/>
            <w:bottom w:val="none" w:sz="0" w:space="0" w:color="auto"/>
            <w:right w:val="none" w:sz="0" w:space="0" w:color="auto"/>
          </w:divBdr>
          <w:divsChild>
            <w:div w:id="2031681875">
              <w:marLeft w:val="0"/>
              <w:marRight w:val="0"/>
              <w:marTop w:val="0"/>
              <w:marBottom w:val="0"/>
              <w:divBdr>
                <w:top w:val="none" w:sz="0" w:space="0" w:color="auto"/>
                <w:left w:val="none" w:sz="0" w:space="0" w:color="auto"/>
                <w:bottom w:val="none" w:sz="0" w:space="0" w:color="auto"/>
                <w:right w:val="none" w:sz="0" w:space="0" w:color="auto"/>
              </w:divBdr>
            </w:div>
          </w:divsChild>
        </w:div>
        <w:div w:id="1597517364">
          <w:marLeft w:val="0"/>
          <w:marRight w:val="0"/>
          <w:marTop w:val="0"/>
          <w:marBottom w:val="0"/>
          <w:divBdr>
            <w:top w:val="none" w:sz="0" w:space="0" w:color="auto"/>
            <w:left w:val="none" w:sz="0" w:space="0" w:color="auto"/>
            <w:bottom w:val="none" w:sz="0" w:space="0" w:color="auto"/>
            <w:right w:val="none" w:sz="0" w:space="0" w:color="auto"/>
          </w:divBdr>
          <w:divsChild>
            <w:div w:id="673607206">
              <w:marLeft w:val="0"/>
              <w:marRight w:val="0"/>
              <w:marTop w:val="0"/>
              <w:marBottom w:val="0"/>
              <w:divBdr>
                <w:top w:val="none" w:sz="0" w:space="0" w:color="auto"/>
                <w:left w:val="none" w:sz="0" w:space="0" w:color="auto"/>
                <w:bottom w:val="none" w:sz="0" w:space="0" w:color="auto"/>
                <w:right w:val="none" w:sz="0" w:space="0" w:color="auto"/>
              </w:divBdr>
            </w:div>
          </w:divsChild>
        </w:div>
        <w:div w:id="1651665141">
          <w:marLeft w:val="0"/>
          <w:marRight w:val="0"/>
          <w:marTop w:val="0"/>
          <w:marBottom w:val="0"/>
          <w:divBdr>
            <w:top w:val="none" w:sz="0" w:space="0" w:color="auto"/>
            <w:left w:val="none" w:sz="0" w:space="0" w:color="auto"/>
            <w:bottom w:val="none" w:sz="0" w:space="0" w:color="auto"/>
            <w:right w:val="none" w:sz="0" w:space="0" w:color="auto"/>
          </w:divBdr>
          <w:divsChild>
            <w:div w:id="1079713296">
              <w:marLeft w:val="0"/>
              <w:marRight w:val="0"/>
              <w:marTop w:val="0"/>
              <w:marBottom w:val="0"/>
              <w:divBdr>
                <w:top w:val="none" w:sz="0" w:space="0" w:color="auto"/>
                <w:left w:val="none" w:sz="0" w:space="0" w:color="auto"/>
                <w:bottom w:val="none" w:sz="0" w:space="0" w:color="auto"/>
                <w:right w:val="none" w:sz="0" w:space="0" w:color="auto"/>
              </w:divBdr>
            </w:div>
          </w:divsChild>
        </w:div>
        <w:div w:id="1673482497">
          <w:marLeft w:val="0"/>
          <w:marRight w:val="0"/>
          <w:marTop w:val="0"/>
          <w:marBottom w:val="0"/>
          <w:divBdr>
            <w:top w:val="none" w:sz="0" w:space="0" w:color="auto"/>
            <w:left w:val="none" w:sz="0" w:space="0" w:color="auto"/>
            <w:bottom w:val="none" w:sz="0" w:space="0" w:color="auto"/>
            <w:right w:val="none" w:sz="0" w:space="0" w:color="auto"/>
          </w:divBdr>
          <w:divsChild>
            <w:div w:id="440877306">
              <w:marLeft w:val="0"/>
              <w:marRight w:val="0"/>
              <w:marTop w:val="0"/>
              <w:marBottom w:val="0"/>
              <w:divBdr>
                <w:top w:val="none" w:sz="0" w:space="0" w:color="auto"/>
                <w:left w:val="none" w:sz="0" w:space="0" w:color="auto"/>
                <w:bottom w:val="none" w:sz="0" w:space="0" w:color="auto"/>
                <w:right w:val="none" w:sz="0" w:space="0" w:color="auto"/>
              </w:divBdr>
            </w:div>
          </w:divsChild>
        </w:div>
        <w:div w:id="1677339884">
          <w:marLeft w:val="0"/>
          <w:marRight w:val="0"/>
          <w:marTop w:val="0"/>
          <w:marBottom w:val="0"/>
          <w:divBdr>
            <w:top w:val="none" w:sz="0" w:space="0" w:color="auto"/>
            <w:left w:val="none" w:sz="0" w:space="0" w:color="auto"/>
            <w:bottom w:val="none" w:sz="0" w:space="0" w:color="auto"/>
            <w:right w:val="none" w:sz="0" w:space="0" w:color="auto"/>
          </w:divBdr>
          <w:divsChild>
            <w:div w:id="1537232300">
              <w:marLeft w:val="0"/>
              <w:marRight w:val="0"/>
              <w:marTop w:val="0"/>
              <w:marBottom w:val="0"/>
              <w:divBdr>
                <w:top w:val="none" w:sz="0" w:space="0" w:color="auto"/>
                <w:left w:val="none" w:sz="0" w:space="0" w:color="auto"/>
                <w:bottom w:val="none" w:sz="0" w:space="0" w:color="auto"/>
                <w:right w:val="none" w:sz="0" w:space="0" w:color="auto"/>
              </w:divBdr>
            </w:div>
          </w:divsChild>
        </w:div>
        <w:div w:id="1695417706">
          <w:marLeft w:val="0"/>
          <w:marRight w:val="0"/>
          <w:marTop w:val="0"/>
          <w:marBottom w:val="0"/>
          <w:divBdr>
            <w:top w:val="none" w:sz="0" w:space="0" w:color="auto"/>
            <w:left w:val="none" w:sz="0" w:space="0" w:color="auto"/>
            <w:bottom w:val="none" w:sz="0" w:space="0" w:color="auto"/>
            <w:right w:val="none" w:sz="0" w:space="0" w:color="auto"/>
          </w:divBdr>
          <w:divsChild>
            <w:div w:id="1645040605">
              <w:marLeft w:val="0"/>
              <w:marRight w:val="0"/>
              <w:marTop w:val="0"/>
              <w:marBottom w:val="0"/>
              <w:divBdr>
                <w:top w:val="none" w:sz="0" w:space="0" w:color="auto"/>
                <w:left w:val="none" w:sz="0" w:space="0" w:color="auto"/>
                <w:bottom w:val="none" w:sz="0" w:space="0" w:color="auto"/>
                <w:right w:val="none" w:sz="0" w:space="0" w:color="auto"/>
              </w:divBdr>
            </w:div>
          </w:divsChild>
        </w:div>
        <w:div w:id="1731927074">
          <w:marLeft w:val="0"/>
          <w:marRight w:val="0"/>
          <w:marTop w:val="0"/>
          <w:marBottom w:val="0"/>
          <w:divBdr>
            <w:top w:val="none" w:sz="0" w:space="0" w:color="auto"/>
            <w:left w:val="none" w:sz="0" w:space="0" w:color="auto"/>
            <w:bottom w:val="none" w:sz="0" w:space="0" w:color="auto"/>
            <w:right w:val="none" w:sz="0" w:space="0" w:color="auto"/>
          </w:divBdr>
          <w:divsChild>
            <w:div w:id="512457973">
              <w:marLeft w:val="0"/>
              <w:marRight w:val="0"/>
              <w:marTop w:val="0"/>
              <w:marBottom w:val="0"/>
              <w:divBdr>
                <w:top w:val="none" w:sz="0" w:space="0" w:color="auto"/>
                <w:left w:val="none" w:sz="0" w:space="0" w:color="auto"/>
                <w:bottom w:val="none" w:sz="0" w:space="0" w:color="auto"/>
                <w:right w:val="none" w:sz="0" w:space="0" w:color="auto"/>
              </w:divBdr>
            </w:div>
          </w:divsChild>
        </w:div>
        <w:div w:id="1732117491">
          <w:marLeft w:val="0"/>
          <w:marRight w:val="0"/>
          <w:marTop w:val="0"/>
          <w:marBottom w:val="0"/>
          <w:divBdr>
            <w:top w:val="none" w:sz="0" w:space="0" w:color="auto"/>
            <w:left w:val="none" w:sz="0" w:space="0" w:color="auto"/>
            <w:bottom w:val="none" w:sz="0" w:space="0" w:color="auto"/>
            <w:right w:val="none" w:sz="0" w:space="0" w:color="auto"/>
          </w:divBdr>
          <w:divsChild>
            <w:div w:id="21174900">
              <w:marLeft w:val="0"/>
              <w:marRight w:val="0"/>
              <w:marTop w:val="0"/>
              <w:marBottom w:val="0"/>
              <w:divBdr>
                <w:top w:val="none" w:sz="0" w:space="0" w:color="auto"/>
                <w:left w:val="none" w:sz="0" w:space="0" w:color="auto"/>
                <w:bottom w:val="none" w:sz="0" w:space="0" w:color="auto"/>
                <w:right w:val="none" w:sz="0" w:space="0" w:color="auto"/>
              </w:divBdr>
            </w:div>
          </w:divsChild>
        </w:div>
        <w:div w:id="1758092318">
          <w:marLeft w:val="0"/>
          <w:marRight w:val="0"/>
          <w:marTop w:val="0"/>
          <w:marBottom w:val="0"/>
          <w:divBdr>
            <w:top w:val="none" w:sz="0" w:space="0" w:color="auto"/>
            <w:left w:val="none" w:sz="0" w:space="0" w:color="auto"/>
            <w:bottom w:val="none" w:sz="0" w:space="0" w:color="auto"/>
            <w:right w:val="none" w:sz="0" w:space="0" w:color="auto"/>
          </w:divBdr>
          <w:divsChild>
            <w:div w:id="219486346">
              <w:marLeft w:val="0"/>
              <w:marRight w:val="0"/>
              <w:marTop w:val="0"/>
              <w:marBottom w:val="0"/>
              <w:divBdr>
                <w:top w:val="none" w:sz="0" w:space="0" w:color="auto"/>
                <w:left w:val="none" w:sz="0" w:space="0" w:color="auto"/>
                <w:bottom w:val="none" w:sz="0" w:space="0" w:color="auto"/>
                <w:right w:val="none" w:sz="0" w:space="0" w:color="auto"/>
              </w:divBdr>
            </w:div>
          </w:divsChild>
        </w:div>
        <w:div w:id="1760566533">
          <w:marLeft w:val="0"/>
          <w:marRight w:val="0"/>
          <w:marTop w:val="0"/>
          <w:marBottom w:val="0"/>
          <w:divBdr>
            <w:top w:val="none" w:sz="0" w:space="0" w:color="auto"/>
            <w:left w:val="none" w:sz="0" w:space="0" w:color="auto"/>
            <w:bottom w:val="none" w:sz="0" w:space="0" w:color="auto"/>
            <w:right w:val="none" w:sz="0" w:space="0" w:color="auto"/>
          </w:divBdr>
          <w:divsChild>
            <w:div w:id="483621105">
              <w:marLeft w:val="0"/>
              <w:marRight w:val="0"/>
              <w:marTop w:val="0"/>
              <w:marBottom w:val="0"/>
              <w:divBdr>
                <w:top w:val="none" w:sz="0" w:space="0" w:color="auto"/>
                <w:left w:val="none" w:sz="0" w:space="0" w:color="auto"/>
                <w:bottom w:val="none" w:sz="0" w:space="0" w:color="auto"/>
                <w:right w:val="none" w:sz="0" w:space="0" w:color="auto"/>
              </w:divBdr>
            </w:div>
          </w:divsChild>
        </w:div>
        <w:div w:id="1764910591">
          <w:marLeft w:val="0"/>
          <w:marRight w:val="0"/>
          <w:marTop w:val="0"/>
          <w:marBottom w:val="0"/>
          <w:divBdr>
            <w:top w:val="none" w:sz="0" w:space="0" w:color="auto"/>
            <w:left w:val="none" w:sz="0" w:space="0" w:color="auto"/>
            <w:bottom w:val="none" w:sz="0" w:space="0" w:color="auto"/>
            <w:right w:val="none" w:sz="0" w:space="0" w:color="auto"/>
          </w:divBdr>
          <w:divsChild>
            <w:div w:id="268391459">
              <w:marLeft w:val="0"/>
              <w:marRight w:val="0"/>
              <w:marTop w:val="0"/>
              <w:marBottom w:val="0"/>
              <w:divBdr>
                <w:top w:val="none" w:sz="0" w:space="0" w:color="auto"/>
                <w:left w:val="none" w:sz="0" w:space="0" w:color="auto"/>
                <w:bottom w:val="none" w:sz="0" w:space="0" w:color="auto"/>
                <w:right w:val="none" w:sz="0" w:space="0" w:color="auto"/>
              </w:divBdr>
            </w:div>
          </w:divsChild>
        </w:div>
        <w:div w:id="1776093264">
          <w:marLeft w:val="0"/>
          <w:marRight w:val="0"/>
          <w:marTop w:val="0"/>
          <w:marBottom w:val="0"/>
          <w:divBdr>
            <w:top w:val="none" w:sz="0" w:space="0" w:color="auto"/>
            <w:left w:val="none" w:sz="0" w:space="0" w:color="auto"/>
            <w:bottom w:val="none" w:sz="0" w:space="0" w:color="auto"/>
            <w:right w:val="none" w:sz="0" w:space="0" w:color="auto"/>
          </w:divBdr>
          <w:divsChild>
            <w:div w:id="1952321977">
              <w:marLeft w:val="0"/>
              <w:marRight w:val="0"/>
              <w:marTop w:val="0"/>
              <w:marBottom w:val="0"/>
              <w:divBdr>
                <w:top w:val="none" w:sz="0" w:space="0" w:color="auto"/>
                <w:left w:val="none" w:sz="0" w:space="0" w:color="auto"/>
                <w:bottom w:val="none" w:sz="0" w:space="0" w:color="auto"/>
                <w:right w:val="none" w:sz="0" w:space="0" w:color="auto"/>
              </w:divBdr>
            </w:div>
          </w:divsChild>
        </w:div>
        <w:div w:id="1779836110">
          <w:marLeft w:val="0"/>
          <w:marRight w:val="0"/>
          <w:marTop w:val="0"/>
          <w:marBottom w:val="0"/>
          <w:divBdr>
            <w:top w:val="none" w:sz="0" w:space="0" w:color="auto"/>
            <w:left w:val="none" w:sz="0" w:space="0" w:color="auto"/>
            <w:bottom w:val="none" w:sz="0" w:space="0" w:color="auto"/>
            <w:right w:val="none" w:sz="0" w:space="0" w:color="auto"/>
          </w:divBdr>
          <w:divsChild>
            <w:div w:id="442264666">
              <w:marLeft w:val="0"/>
              <w:marRight w:val="0"/>
              <w:marTop w:val="0"/>
              <w:marBottom w:val="0"/>
              <w:divBdr>
                <w:top w:val="none" w:sz="0" w:space="0" w:color="auto"/>
                <w:left w:val="none" w:sz="0" w:space="0" w:color="auto"/>
                <w:bottom w:val="none" w:sz="0" w:space="0" w:color="auto"/>
                <w:right w:val="none" w:sz="0" w:space="0" w:color="auto"/>
              </w:divBdr>
            </w:div>
          </w:divsChild>
        </w:div>
        <w:div w:id="1780443000">
          <w:marLeft w:val="0"/>
          <w:marRight w:val="0"/>
          <w:marTop w:val="0"/>
          <w:marBottom w:val="0"/>
          <w:divBdr>
            <w:top w:val="none" w:sz="0" w:space="0" w:color="auto"/>
            <w:left w:val="none" w:sz="0" w:space="0" w:color="auto"/>
            <w:bottom w:val="none" w:sz="0" w:space="0" w:color="auto"/>
            <w:right w:val="none" w:sz="0" w:space="0" w:color="auto"/>
          </w:divBdr>
          <w:divsChild>
            <w:div w:id="2065135100">
              <w:marLeft w:val="0"/>
              <w:marRight w:val="0"/>
              <w:marTop w:val="0"/>
              <w:marBottom w:val="0"/>
              <w:divBdr>
                <w:top w:val="none" w:sz="0" w:space="0" w:color="auto"/>
                <w:left w:val="none" w:sz="0" w:space="0" w:color="auto"/>
                <w:bottom w:val="none" w:sz="0" w:space="0" w:color="auto"/>
                <w:right w:val="none" w:sz="0" w:space="0" w:color="auto"/>
              </w:divBdr>
            </w:div>
          </w:divsChild>
        </w:div>
        <w:div w:id="1800302399">
          <w:marLeft w:val="0"/>
          <w:marRight w:val="0"/>
          <w:marTop w:val="0"/>
          <w:marBottom w:val="0"/>
          <w:divBdr>
            <w:top w:val="none" w:sz="0" w:space="0" w:color="auto"/>
            <w:left w:val="none" w:sz="0" w:space="0" w:color="auto"/>
            <w:bottom w:val="none" w:sz="0" w:space="0" w:color="auto"/>
            <w:right w:val="none" w:sz="0" w:space="0" w:color="auto"/>
          </w:divBdr>
          <w:divsChild>
            <w:div w:id="577402794">
              <w:marLeft w:val="0"/>
              <w:marRight w:val="0"/>
              <w:marTop w:val="0"/>
              <w:marBottom w:val="0"/>
              <w:divBdr>
                <w:top w:val="none" w:sz="0" w:space="0" w:color="auto"/>
                <w:left w:val="none" w:sz="0" w:space="0" w:color="auto"/>
                <w:bottom w:val="none" w:sz="0" w:space="0" w:color="auto"/>
                <w:right w:val="none" w:sz="0" w:space="0" w:color="auto"/>
              </w:divBdr>
            </w:div>
          </w:divsChild>
        </w:div>
        <w:div w:id="1808011707">
          <w:marLeft w:val="0"/>
          <w:marRight w:val="0"/>
          <w:marTop w:val="0"/>
          <w:marBottom w:val="0"/>
          <w:divBdr>
            <w:top w:val="none" w:sz="0" w:space="0" w:color="auto"/>
            <w:left w:val="none" w:sz="0" w:space="0" w:color="auto"/>
            <w:bottom w:val="none" w:sz="0" w:space="0" w:color="auto"/>
            <w:right w:val="none" w:sz="0" w:space="0" w:color="auto"/>
          </w:divBdr>
          <w:divsChild>
            <w:div w:id="2005161909">
              <w:marLeft w:val="0"/>
              <w:marRight w:val="0"/>
              <w:marTop w:val="0"/>
              <w:marBottom w:val="0"/>
              <w:divBdr>
                <w:top w:val="none" w:sz="0" w:space="0" w:color="auto"/>
                <w:left w:val="none" w:sz="0" w:space="0" w:color="auto"/>
                <w:bottom w:val="none" w:sz="0" w:space="0" w:color="auto"/>
                <w:right w:val="none" w:sz="0" w:space="0" w:color="auto"/>
              </w:divBdr>
            </w:div>
          </w:divsChild>
        </w:div>
        <w:div w:id="1829402736">
          <w:marLeft w:val="0"/>
          <w:marRight w:val="0"/>
          <w:marTop w:val="0"/>
          <w:marBottom w:val="0"/>
          <w:divBdr>
            <w:top w:val="none" w:sz="0" w:space="0" w:color="auto"/>
            <w:left w:val="none" w:sz="0" w:space="0" w:color="auto"/>
            <w:bottom w:val="none" w:sz="0" w:space="0" w:color="auto"/>
            <w:right w:val="none" w:sz="0" w:space="0" w:color="auto"/>
          </w:divBdr>
          <w:divsChild>
            <w:div w:id="1069569823">
              <w:marLeft w:val="0"/>
              <w:marRight w:val="0"/>
              <w:marTop w:val="0"/>
              <w:marBottom w:val="0"/>
              <w:divBdr>
                <w:top w:val="none" w:sz="0" w:space="0" w:color="auto"/>
                <w:left w:val="none" w:sz="0" w:space="0" w:color="auto"/>
                <w:bottom w:val="none" w:sz="0" w:space="0" w:color="auto"/>
                <w:right w:val="none" w:sz="0" w:space="0" w:color="auto"/>
              </w:divBdr>
            </w:div>
          </w:divsChild>
        </w:div>
        <w:div w:id="1837111282">
          <w:marLeft w:val="0"/>
          <w:marRight w:val="0"/>
          <w:marTop w:val="0"/>
          <w:marBottom w:val="0"/>
          <w:divBdr>
            <w:top w:val="none" w:sz="0" w:space="0" w:color="auto"/>
            <w:left w:val="none" w:sz="0" w:space="0" w:color="auto"/>
            <w:bottom w:val="none" w:sz="0" w:space="0" w:color="auto"/>
            <w:right w:val="none" w:sz="0" w:space="0" w:color="auto"/>
          </w:divBdr>
          <w:divsChild>
            <w:div w:id="224222864">
              <w:marLeft w:val="0"/>
              <w:marRight w:val="0"/>
              <w:marTop w:val="0"/>
              <w:marBottom w:val="0"/>
              <w:divBdr>
                <w:top w:val="none" w:sz="0" w:space="0" w:color="auto"/>
                <w:left w:val="none" w:sz="0" w:space="0" w:color="auto"/>
                <w:bottom w:val="none" w:sz="0" w:space="0" w:color="auto"/>
                <w:right w:val="none" w:sz="0" w:space="0" w:color="auto"/>
              </w:divBdr>
            </w:div>
          </w:divsChild>
        </w:div>
        <w:div w:id="1839271260">
          <w:marLeft w:val="0"/>
          <w:marRight w:val="0"/>
          <w:marTop w:val="0"/>
          <w:marBottom w:val="0"/>
          <w:divBdr>
            <w:top w:val="none" w:sz="0" w:space="0" w:color="auto"/>
            <w:left w:val="none" w:sz="0" w:space="0" w:color="auto"/>
            <w:bottom w:val="none" w:sz="0" w:space="0" w:color="auto"/>
            <w:right w:val="none" w:sz="0" w:space="0" w:color="auto"/>
          </w:divBdr>
          <w:divsChild>
            <w:div w:id="292055424">
              <w:marLeft w:val="0"/>
              <w:marRight w:val="0"/>
              <w:marTop w:val="0"/>
              <w:marBottom w:val="0"/>
              <w:divBdr>
                <w:top w:val="none" w:sz="0" w:space="0" w:color="auto"/>
                <w:left w:val="none" w:sz="0" w:space="0" w:color="auto"/>
                <w:bottom w:val="none" w:sz="0" w:space="0" w:color="auto"/>
                <w:right w:val="none" w:sz="0" w:space="0" w:color="auto"/>
              </w:divBdr>
            </w:div>
          </w:divsChild>
        </w:div>
        <w:div w:id="1841895966">
          <w:marLeft w:val="0"/>
          <w:marRight w:val="0"/>
          <w:marTop w:val="0"/>
          <w:marBottom w:val="0"/>
          <w:divBdr>
            <w:top w:val="none" w:sz="0" w:space="0" w:color="auto"/>
            <w:left w:val="none" w:sz="0" w:space="0" w:color="auto"/>
            <w:bottom w:val="none" w:sz="0" w:space="0" w:color="auto"/>
            <w:right w:val="none" w:sz="0" w:space="0" w:color="auto"/>
          </w:divBdr>
          <w:divsChild>
            <w:div w:id="1276210904">
              <w:marLeft w:val="0"/>
              <w:marRight w:val="0"/>
              <w:marTop w:val="0"/>
              <w:marBottom w:val="0"/>
              <w:divBdr>
                <w:top w:val="none" w:sz="0" w:space="0" w:color="auto"/>
                <w:left w:val="none" w:sz="0" w:space="0" w:color="auto"/>
                <w:bottom w:val="none" w:sz="0" w:space="0" w:color="auto"/>
                <w:right w:val="none" w:sz="0" w:space="0" w:color="auto"/>
              </w:divBdr>
            </w:div>
          </w:divsChild>
        </w:div>
        <w:div w:id="1845431536">
          <w:marLeft w:val="0"/>
          <w:marRight w:val="0"/>
          <w:marTop w:val="0"/>
          <w:marBottom w:val="0"/>
          <w:divBdr>
            <w:top w:val="none" w:sz="0" w:space="0" w:color="auto"/>
            <w:left w:val="none" w:sz="0" w:space="0" w:color="auto"/>
            <w:bottom w:val="none" w:sz="0" w:space="0" w:color="auto"/>
            <w:right w:val="none" w:sz="0" w:space="0" w:color="auto"/>
          </w:divBdr>
          <w:divsChild>
            <w:div w:id="1575897303">
              <w:marLeft w:val="0"/>
              <w:marRight w:val="0"/>
              <w:marTop w:val="0"/>
              <w:marBottom w:val="0"/>
              <w:divBdr>
                <w:top w:val="none" w:sz="0" w:space="0" w:color="auto"/>
                <w:left w:val="none" w:sz="0" w:space="0" w:color="auto"/>
                <w:bottom w:val="none" w:sz="0" w:space="0" w:color="auto"/>
                <w:right w:val="none" w:sz="0" w:space="0" w:color="auto"/>
              </w:divBdr>
            </w:div>
          </w:divsChild>
        </w:div>
        <w:div w:id="1857764500">
          <w:marLeft w:val="0"/>
          <w:marRight w:val="0"/>
          <w:marTop w:val="0"/>
          <w:marBottom w:val="0"/>
          <w:divBdr>
            <w:top w:val="none" w:sz="0" w:space="0" w:color="auto"/>
            <w:left w:val="none" w:sz="0" w:space="0" w:color="auto"/>
            <w:bottom w:val="none" w:sz="0" w:space="0" w:color="auto"/>
            <w:right w:val="none" w:sz="0" w:space="0" w:color="auto"/>
          </w:divBdr>
          <w:divsChild>
            <w:div w:id="244386706">
              <w:marLeft w:val="0"/>
              <w:marRight w:val="0"/>
              <w:marTop w:val="0"/>
              <w:marBottom w:val="0"/>
              <w:divBdr>
                <w:top w:val="none" w:sz="0" w:space="0" w:color="auto"/>
                <w:left w:val="none" w:sz="0" w:space="0" w:color="auto"/>
                <w:bottom w:val="none" w:sz="0" w:space="0" w:color="auto"/>
                <w:right w:val="none" w:sz="0" w:space="0" w:color="auto"/>
              </w:divBdr>
            </w:div>
          </w:divsChild>
        </w:div>
        <w:div w:id="1867254599">
          <w:marLeft w:val="0"/>
          <w:marRight w:val="0"/>
          <w:marTop w:val="0"/>
          <w:marBottom w:val="0"/>
          <w:divBdr>
            <w:top w:val="none" w:sz="0" w:space="0" w:color="auto"/>
            <w:left w:val="none" w:sz="0" w:space="0" w:color="auto"/>
            <w:bottom w:val="none" w:sz="0" w:space="0" w:color="auto"/>
            <w:right w:val="none" w:sz="0" w:space="0" w:color="auto"/>
          </w:divBdr>
          <w:divsChild>
            <w:div w:id="2139836298">
              <w:marLeft w:val="0"/>
              <w:marRight w:val="0"/>
              <w:marTop w:val="0"/>
              <w:marBottom w:val="0"/>
              <w:divBdr>
                <w:top w:val="none" w:sz="0" w:space="0" w:color="auto"/>
                <w:left w:val="none" w:sz="0" w:space="0" w:color="auto"/>
                <w:bottom w:val="none" w:sz="0" w:space="0" w:color="auto"/>
                <w:right w:val="none" w:sz="0" w:space="0" w:color="auto"/>
              </w:divBdr>
            </w:div>
          </w:divsChild>
        </w:div>
        <w:div w:id="1874995917">
          <w:marLeft w:val="0"/>
          <w:marRight w:val="0"/>
          <w:marTop w:val="0"/>
          <w:marBottom w:val="0"/>
          <w:divBdr>
            <w:top w:val="none" w:sz="0" w:space="0" w:color="auto"/>
            <w:left w:val="none" w:sz="0" w:space="0" w:color="auto"/>
            <w:bottom w:val="none" w:sz="0" w:space="0" w:color="auto"/>
            <w:right w:val="none" w:sz="0" w:space="0" w:color="auto"/>
          </w:divBdr>
          <w:divsChild>
            <w:div w:id="491798018">
              <w:marLeft w:val="0"/>
              <w:marRight w:val="0"/>
              <w:marTop w:val="0"/>
              <w:marBottom w:val="0"/>
              <w:divBdr>
                <w:top w:val="none" w:sz="0" w:space="0" w:color="auto"/>
                <w:left w:val="none" w:sz="0" w:space="0" w:color="auto"/>
                <w:bottom w:val="none" w:sz="0" w:space="0" w:color="auto"/>
                <w:right w:val="none" w:sz="0" w:space="0" w:color="auto"/>
              </w:divBdr>
            </w:div>
          </w:divsChild>
        </w:div>
        <w:div w:id="1906142210">
          <w:marLeft w:val="0"/>
          <w:marRight w:val="0"/>
          <w:marTop w:val="0"/>
          <w:marBottom w:val="0"/>
          <w:divBdr>
            <w:top w:val="none" w:sz="0" w:space="0" w:color="auto"/>
            <w:left w:val="none" w:sz="0" w:space="0" w:color="auto"/>
            <w:bottom w:val="none" w:sz="0" w:space="0" w:color="auto"/>
            <w:right w:val="none" w:sz="0" w:space="0" w:color="auto"/>
          </w:divBdr>
          <w:divsChild>
            <w:div w:id="1456564081">
              <w:marLeft w:val="0"/>
              <w:marRight w:val="0"/>
              <w:marTop w:val="0"/>
              <w:marBottom w:val="0"/>
              <w:divBdr>
                <w:top w:val="none" w:sz="0" w:space="0" w:color="auto"/>
                <w:left w:val="none" w:sz="0" w:space="0" w:color="auto"/>
                <w:bottom w:val="none" w:sz="0" w:space="0" w:color="auto"/>
                <w:right w:val="none" w:sz="0" w:space="0" w:color="auto"/>
              </w:divBdr>
            </w:div>
          </w:divsChild>
        </w:div>
        <w:div w:id="1909488931">
          <w:marLeft w:val="0"/>
          <w:marRight w:val="0"/>
          <w:marTop w:val="0"/>
          <w:marBottom w:val="0"/>
          <w:divBdr>
            <w:top w:val="none" w:sz="0" w:space="0" w:color="auto"/>
            <w:left w:val="none" w:sz="0" w:space="0" w:color="auto"/>
            <w:bottom w:val="none" w:sz="0" w:space="0" w:color="auto"/>
            <w:right w:val="none" w:sz="0" w:space="0" w:color="auto"/>
          </w:divBdr>
          <w:divsChild>
            <w:div w:id="463039058">
              <w:marLeft w:val="0"/>
              <w:marRight w:val="0"/>
              <w:marTop w:val="0"/>
              <w:marBottom w:val="0"/>
              <w:divBdr>
                <w:top w:val="none" w:sz="0" w:space="0" w:color="auto"/>
                <w:left w:val="none" w:sz="0" w:space="0" w:color="auto"/>
                <w:bottom w:val="none" w:sz="0" w:space="0" w:color="auto"/>
                <w:right w:val="none" w:sz="0" w:space="0" w:color="auto"/>
              </w:divBdr>
            </w:div>
          </w:divsChild>
        </w:div>
        <w:div w:id="1928268355">
          <w:marLeft w:val="0"/>
          <w:marRight w:val="0"/>
          <w:marTop w:val="0"/>
          <w:marBottom w:val="0"/>
          <w:divBdr>
            <w:top w:val="none" w:sz="0" w:space="0" w:color="auto"/>
            <w:left w:val="none" w:sz="0" w:space="0" w:color="auto"/>
            <w:bottom w:val="none" w:sz="0" w:space="0" w:color="auto"/>
            <w:right w:val="none" w:sz="0" w:space="0" w:color="auto"/>
          </w:divBdr>
          <w:divsChild>
            <w:div w:id="1696347519">
              <w:marLeft w:val="0"/>
              <w:marRight w:val="0"/>
              <w:marTop w:val="0"/>
              <w:marBottom w:val="0"/>
              <w:divBdr>
                <w:top w:val="none" w:sz="0" w:space="0" w:color="auto"/>
                <w:left w:val="none" w:sz="0" w:space="0" w:color="auto"/>
                <w:bottom w:val="none" w:sz="0" w:space="0" w:color="auto"/>
                <w:right w:val="none" w:sz="0" w:space="0" w:color="auto"/>
              </w:divBdr>
            </w:div>
          </w:divsChild>
        </w:div>
        <w:div w:id="1936160552">
          <w:marLeft w:val="0"/>
          <w:marRight w:val="0"/>
          <w:marTop w:val="0"/>
          <w:marBottom w:val="0"/>
          <w:divBdr>
            <w:top w:val="none" w:sz="0" w:space="0" w:color="auto"/>
            <w:left w:val="none" w:sz="0" w:space="0" w:color="auto"/>
            <w:bottom w:val="none" w:sz="0" w:space="0" w:color="auto"/>
            <w:right w:val="none" w:sz="0" w:space="0" w:color="auto"/>
          </w:divBdr>
          <w:divsChild>
            <w:div w:id="152183259">
              <w:marLeft w:val="0"/>
              <w:marRight w:val="0"/>
              <w:marTop w:val="0"/>
              <w:marBottom w:val="0"/>
              <w:divBdr>
                <w:top w:val="none" w:sz="0" w:space="0" w:color="auto"/>
                <w:left w:val="none" w:sz="0" w:space="0" w:color="auto"/>
                <w:bottom w:val="none" w:sz="0" w:space="0" w:color="auto"/>
                <w:right w:val="none" w:sz="0" w:space="0" w:color="auto"/>
              </w:divBdr>
            </w:div>
          </w:divsChild>
        </w:div>
        <w:div w:id="1943301272">
          <w:marLeft w:val="0"/>
          <w:marRight w:val="0"/>
          <w:marTop w:val="0"/>
          <w:marBottom w:val="0"/>
          <w:divBdr>
            <w:top w:val="none" w:sz="0" w:space="0" w:color="auto"/>
            <w:left w:val="none" w:sz="0" w:space="0" w:color="auto"/>
            <w:bottom w:val="none" w:sz="0" w:space="0" w:color="auto"/>
            <w:right w:val="none" w:sz="0" w:space="0" w:color="auto"/>
          </w:divBdr>
          <w:divsChild>
            <w:div w:id="653141761">
              <w:marLeft w:val="0"/>
              <w:marRight w:val="0"/>
              <w:marTop w:val="0"/>
              <w:marBottom w:val="0"/>
              <w:divBdr>
                <w:top w:val="none" w:sz="0" w:space="0" w:color="auto"/>
                <w:left w:val="none" w:sz="0" w:space="0" w:color="auto"/>
                <w:bottom w:val="none" w:sz="0" w:space="0" w:color="auto"/>
                <w:right w:val="none" w:sz="0" w:space="0" w:color="auto"/>
              </w:divBdr>
            </w:div>
          </w:divsChild>
        </w:div>
        <w:div w:id="1955092591">
          <w:marLeft w:val="0"/>
          <w:marRight w:val="0"/>
          <w:marTop w:val="0"/>
          <w:marBottom w:val="0"/>
          <w:divBdr>
            <w:top w:val="none" w:sz="0" w:space="0" w:color="auto"/>
            <w:left w:val="none" w:sz="0" w:space="0" w:color="auto"/>
            <w:bottom w:val="none" w:sz="0" w:space="0" w:color="auto"/>
            <w:right w:val="none" w:sz="0" w:space="0" w:color="auto"/>
          </w:divBdr>
          <w:divsChild>
            <w:div w:id="875047398">
              <w:marLeft w:val="0"/>
              <w:marRight w:val="0"/>
              <w:marTop w:val="0"/>
              <w:marBottom w:val="0"/>
              <w:divBdr>
                <w:top w:val="none" w:sz="0" w:space="0" w:color="auto"/>
                <w:left w:val="none" w:sz="0" w:space="0" w:color="auto"/>
                <w:bottom w:val="none" w:sz="0" w:space="0" w:color="auto"/>
                <w:right w:val="none" w:sz="0" w:space="0" w:color="auto"/>
              </w:divBdr>
            </w:div>
          </w:divsChild>
        </w:div>
        <w:div w:id="1961523696">
          <w:marLeft w:val="0"/>
          <w:marRight w:val="0"/>
          <w:marTop w:val="0"/>
          <w:marBottom w:val="0"/>
          <w:divBdr>
            <w:top w:val="none" w:sz="0" w:space="0" w:color="auto"/>
            <w:left w:val="none" w:sz="0" w:space="0" w:color="auto"/>
            <w:bottom w:val="none" w:sz="0" w:space="0" w:color="auto"/>
            <w:right w:val="none" w:sz="0" w:space="0" w:color="auto"/>
          </w:divBdr>
          <w:divsChild>
            <w:div w:id="424572756">
              <w:marLeft w:val="0"/>
              <w:marRight w:val="0"/>
              <w:marTop w:val="0"/>
              <w:marBottom w:val="0"/>
              <w:divBdr>
                <w:top w:val="none" w:sz="0" w:space="0" w:color="auto"/>
                <w:left w:val="none" w:sz="0" w:space="0" w:color="auto"/>
                <w:bottom w:val="none" w:sz="0" w:space="0" w:color="auto"/>
                <w:right w:val="none" w:sz="0" w:space="0" w:color="auto"/>
              </w:divBdr>
            </w:div>
          </w:divsChild>
        </w:div>
        <w:div w:id="1964850175">
          <w:marLeft w:val="0"/>
          <w:marRight w:val="0"/>
          <w:marTop w:val="0"/>
          <w:marBottom w:val="0"/>
          <w:divBdr>
            <w:top w:val="none" w:sz="0" w:space="0" w:color="auto"/>
            <w:left w:val="none" w:sz="0" w:space="0" w:color="auto"/>
            <w:bottom w:val="none" w:sz="0" w:space="0" w:color="auto"/>
            <w:right w:val="none" w:sz="0" w:space="0" w:color="auto"/>
          </w:divBdr>
          <w:divsChild>
            <w:div w:id="1823277923">
              <w:marLeft w:val="0"/>
              <w:marRight w:val="0"/>
              <w:marTop w:val="0"/>
              <w:marBottom w:val="0"/>
              <w:divBdr>
                <w:top w:val="none" w:sz="0" w:space="0" w:color="auto"/>
                <w:left w:val="none" w:sz="0" w:space="0" w:color="auto"/>
                <w:bottom w:val="none" w:sz="0" w:space="0" w:color="auto"/>
                <w:right w:val="none" w:sz="0" w:space="0" w:color="auto"/>
              </w:divBdr>
            </w:div>
          </w:divsChild>
        </w:div>
        <w:div w:id="1991862143">
          <w:marLeft w:val="0"/>
          <w:marRight w:val="0"/>
          <w:marTop w:val="0"/>
          <w:marBottom w:val="0"/>
          <w:divBdr>
            <w:top w:val="none" w:sz="0" w:space="0" w:color="auto"/>
            <w:left w:val="none" w:sz="0" w:space="0" w:color="auto"/>
            <w:bottom w:val="none" w:sz="0" w:space="0" w:color="auto"/>
            <w:right w:val="none" w:sz="0" w:space="0" w:color="auto"/>
          </w:divBdr>
          <w:divsChild>
            <w:div w:id="1722748565">
              <w:marLeft w:val="0"/>
              <w:marRight w:val="0"/>
              <w:marTop w:val="0"/>
              <w:marBottom w:val="0"/>
              <w:divBdr>
                <w:top w:val="none" w:sz="0" w:space="0" w:color="auto"/>
                <w:left w:val="none" w:sz="0" w:space="0" w:color="auto"/>
                <w:bottom w:val="none" w:sz="0" w:space="0" w:color="auto"/>
                <w:right w:val="none" w:sz="0" w:space="0" w:color="auto"/>
              </w:divBdr>
            </w:div>
          </w:divsChild>
        </w:div>
        <w:div w:id="2013943914">
          <w:marLeft w:val="0"/>
          <w:marRight w:val="0"/>
          <w:marTop w:val="0"/>
          <w:marBottom w:val="0"/>
          <w:divBdr>
            <w:top w:val="none" w:sz="0" w:space="0" w:color="auto"/>
            <w:left w:val="none" w:sz="0" w:space="0" w:color="auto"/>
            <w:bottom w:val="none" w:sz="0" w:space="0" w:color="auto"/>
            <w:right w:val="none" w:sz="0" w:space="0" w:color="auto"/>
          </w:divBdr>
          <w:divsChild>
            <w:div w:id="1103189641">
              <w:marLeft w:val="0"/>
              <w:marRight w:val="0"/>
              <w:marTop w:val="0"/>
              <w:marBottom w:val="0"/>
              <w:divBdr>
                <w:top w:val="none" w:sz="0" w:space="0" w:color="auto"/>
                <w:left w:val="none" w:sz="0" w:space="0" w:color="auto"/>
                <w:bottom w:val="none" w:sz="0" w:space="0" w:color="auto"/>
                <w:right w:val="none" w:sz="0" w:space="0" w:color="auto"/>
              </w:divBdr>
            </w:div>
          </w:divsChild>
        </w:div>
        <w:div w:id="2023900164">
          <w:marLeft w:val="0"/>
          <w:marRight w:val="0"/>
          <w:marTop w:val="0"/>
          <w:marBottom w:val="0"/>
          <w:divBdr>
            <w:top w:val="none" w:sz="0" w:space="0" w:color="auto"/>
            <w:left w:val="none" w:sz="0" w:space="0" w:color="auto"/>
            <w:bottom w:val="none" w:sz="0" w:space="0" w:color="auto"/>
            <w:right w:val="none" w:sz="0" w:space="0" w:color="auto"/>
          </w:divBdr>
          <w:divsChild>
            <w:div w:id="430247326">
              <w:marLeft w:val="0"/>
              <w:marRight w:val="0"/>
              <w:marTop w:val="0"/>
              <w:marBottom w:val="0"/>
              <w:divBdr>
                <w:top w:val="none" w:sz="0" w:space="0" w:color="auto"/>
                <w:left w:val="none" w:sz="0" w:space="0" w:color="auto"/>
                <w:bottom w:val="none" w:sz="0" w:space="0" w:color="auto"/>
                <w:right w:val="none" w:sz="0" w:space="0" w:color="auto"/>
              </w:divBdr>
            </w:div>
          </w:divsChild>
        </w:div>
        <w:div w:id="2077706248">
          <w:marLeft w:val="0"/>
          <w:marRight w:val="0"/>
          <w:marTop w:val="0"/>
          <w:marBottom w:val="0"/>
          <w:divBdr>
            <w:top w:val="none" w:sz="0" w:space="0" w:color="auto"/>
            <w:left w:val="none" w:sz="0" w:space="0" w:color="auto"/>
            <w:bottom w:val="none" w:sz="0" w:space="0" w:color="auto"/>
            <w:right w:val="none" w:sz="0" w:space="0" w:color="auto"/>
          </w:divBdr>
          <w:divsChild>
            <w:div w:id="758062028">
              <w:marLeft w:val="0"/>
              <w:marRight w:val="0"/>
              <w:marTop w:val="0"/>
              <w:marBottom w:val="0"/>
              <w:divBdr>
                <w:top w:val="none" w:sz="0" w:space="0" w:color="auto"/>
                <w:left w:val="none" w:sz="0" w:space="0" w:color="auto"/>
                <w:bottom w:val="none" w:sz="0" w:space="0" w:color="auto"/>
                <w:right w:val="none" w:sz="0" w:space="0" w:color="auto"/>
              </w:divBdr>
            </w:div>
          </w:divsChild>
        </w:div>
        <w:div w:id="2093617961">
          <w:marLeft w:val="0"/>
          <w:marRight w:val="0"/>
          <w:marTop w:val="0"/>
          <w:marBottom w:val="0"/>
          <w:divBdr>
            <w:top w:val="none" w:sz="0" w:space="0" w:color="auto"/>
            <w:left w:val="none" w:sz="0" w:space="0" w:color="auto"/>
            <w:bottom w:val="none" w:sz="0" w:space="0" w:color="auto"/>
            <w:right w:val="none" w:sz="0" w:space="0" w:color="auto"/>
          </w:divBdr>
          <w:divsChild>
            <w:div w:id="2041276046">
              <w:marLeft w:val="0"/>
              <w:marRight w:val="0"/>
              <w:marTop w:val="0"/>
              <w:marBottom w:val="0"/>
              <w:divBdr>
                <w:top w:val="none" w:sz="0" w:space="0" w:color="auto"/>
                <w:left w:val="none" w:sz="0" w:space="0" w:color="auto"/>
                <w:bottom w:val="none" w:sz="0" w:space="0" w:color="auto"/>
                <w:right w:val="none" w:sz="0" w:space="0" w:color="auto"/>
              </w:divBdr>
            </w:div>
          </w:divsChild>
        </w:div>
        <w:div w:id="2118523713">
          <w:marLeft w:val="0"/>
          <w:marRight w:val="0"/>
          <w:marTop w:val="0"/>
          <w:marBottom w:val="0"/>
          <w:divBdr>
            <w:top w:val="none" w:sz="0" w:space="0" w:color="auto"/>
            <w:left w:val="none" w:sz="0" w:space="0" w:color="auto"/>
            <w:bottom w:val="none" w:sz="0" w:space="0" w:color="auto"/>
            <w:right w:val="none" w:sz="0" w:space="0" w:color="auto"/>
          </w:divBdr>
          <w:divsChild>
            <w:div w:id="1170827485">
              <w:marLeft w:val="0"/>
              <w:marRight w:val="0"/>
              <w:marTop w:val="0"/>
              <w:marBottom w:val="0"/>
              <w:divBdr>
                <w:top w:val="none" w:sz="0" w:space="0" w:color="auto"/>
                <w:left w:val="none" w:sz="0" w:space="0" w:color="auto"/>
                <w:bottom w:val="none" w:sz="0" w:space="0" w:color="auto"/>
                <w:right w:val="none" w:sz="0" w:space="0" w:color="auto"/>
              </w:divBdr>
            </w:div>
          </w:divsChild>
        </w:div>
        <w:div w:id="2143380922">
          <w:marLeft w:val="0"/>
          <w:marRight w:val="0"/>
          <w:marTop w:val="0"/>
          <w:marBottom w:val="0"/>
          <w:divBdr>
            <w:top w:val="none" w:sz="0" w:space="0" w:color="auto"/>
            <w:left w:val="none" w:sz="0" w:space="0" w:color="auto"/>
            <w:bottom w:val="none" w:sz="0" w:space="0" w:color="auto"/>
            <w:right w:val="none" w:sz="0" w:space="0" w:color="auto"/>
          </w:divBdr>
          <w:divsChild>
            <w:div w:id="185422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516">
      <w:bodyDiv w:val="1"/>
      <w:marLeft w:val="0"/>
      <w:marRight w:val="0"/>
      <w:marTop w:val="0"/>
      <w:marBottom w:val="0"/>
      <w:divBdr>
        <w:top w:val="none" w:sz="0" w:space="0" w:color="auto"/>
        <w:left w:val="none" w:sz="0" w:space="0" w:color="auto"/>
        <w:bottom w:val="none" w:sz="0" w:space="0" w:color="auto"/>
        <w:right w:val="none" w:sz="0" w:space="0" w:color="auto"/>
      </w:divBdr>
    </w:div>
    <w:div w:id="943610254">
      <w:bodyDiv w:val="1"/>
      <w:marLeft w:val="0"/>
      <w:marRight w:val="0"/>
      <w:marTop w:val="0"/>
      <w:marBottom w:val="0"/>
      <w:divBdr>
        <w:top w:val="none" w:sz="0" w:space="0" w:color="auto"/>
        <w:left w:val="none" w:sz="0" w:space="0" w:color="auto"/>
        <w:bottom w:val="none" w:sz="0" w:space="0" w:color="auto"/>
        <w:right w:val="none" w:sz="0" w:space="0" w:color="auto"/>
      </w:divBdr>
    </w:div>
    <w:div w:id="1074619330">
      <w:bodyDiv w:val="1"/>
      <w:marLeft w:val="0"/>
      <w:marRight w:val="0"/>
      <w:marTop w:val="0"/>
      <w:marBottom w:val="0"/>
      <w:divBdr>
        <w:top w:val="none" w:sz="0" w:space="0" w:color="auto"/>
        <w:left w:val="none" w:sz="0" w:space="0" w:color="auto"/>
        <w:bottom w:val="none" w:sz="0" w:space="0" w:color="auto"/>
        <w:right w:val="none" w:sz="0" w:space="0" w:color="auto"/>
      </w:divBdr>
      <w:divsChild>
        <w:div w:id="2366595">
          <w:marLeft w:val="0"/>
          <w:marRight w:val="0"/>
          <w:marTop w:val="0"/>
          <w:marBottom w:val="0"/>
          <w:divBdr>
            <w:top w:val="none" w:sz="0" w:space="0" w:color="auto"/>
            <w:left w:val="none" w:sz="0" w:space="0" w:color="auto"/>
            <w:bottom w:val="none" w:sz="0" w:space="0" w:color="auto"/>
            <w:right w:val="none" w:sz="0" w:space="0" w:color="auto"/>
          </w:divBdr>
          <w:divsChild>
            <w:div w:id="379400252">
              <w:marLeft w:val="0"/>
              <w:marRight w:val="0"/>
              <w:marTop w:val="0"/>
              <w:marBottom w:val="0"/>
              <w:divBdr>
                <w:top w:val="none" w:sz="0" w:space="0" w:color="auto"/>
                <w:left w:val="none" w:sz="0" w:space="0" w:color="auto"/>
                <w:bottom w:val="none" w:sz="0" w:space="0" w:color="auto"/>
                <w:right w:val="none" w:sz="0" w:space="0" w:color="auto"/>
              </w:divBdr>
            </w:div>
          </w:divsChild>
        </w:div>
        <w:div w:id="74481489">
          <w:marLeft w:val="0"/>
          <w:marRight w:val="0"/>
          <w:marTop w:val="0"/>
          <w:marBottom w:val="0"/>
          <w:divBdr>
            <w:top w:val="none" w:sz="0" w:space="0" w:color="auto"/>
            <w:left w:val="none" w:sz="0" w:space="0" w:color="auto"/>
            <w:bottom w:val="none" w:sz="0" w:space="0" w:color="auto"/>
            <w:right w:val="none" w:sz="0" w:space="0" w:color="auto"/>
          </w:divBdr>
          <w:divsChild>
            <w:div w:id="1169058520">
              <w:marLeft w:val="0"/>
              <w:marRight w:val="0"/>
              <w:marTop w:val="0"/>
              <w:marBottom w:val="0"/>
              <w:divBdr>
                <w:top w:val="none" w:sz="0" w:space="0" w:color="auto"/>
                <w:left w:val="none" w:sz="0" w:space="0" w:color="auto"/>
                <w:bottom w:val="none" w:sz="0" w:space="0" w:color="auto"/>
                <w:right w:val="none" w:sz="0" w:space="0" w:color="auto"/>
              </w:divBdr>
            </w:div>
          </w:divsChild>
        </w:div>
        <w:div w:id="94639343">
          <w:marLeft w:val="0"/>
          <w:marRight w:val="0"/>
          <w:marTop w:val="0"/>
          <w:marBottom w:val="0"/>
          <w:divBdr>
            <w:top w:val="none" w:sz="0" w:space="0" w:color="auto"/>
            <w:left w:val="none" w:sz="0" w:space="0" w:color="auto"/>
            <w:bottom w:val="none" w:sz="0" w:space="0" w:color="auto"/>
            <w:right w:val="none" w:sz="0" w:space="0" w:color="auto"/>
          </w:divBdr>
          <w:divsChild>
            <w:div w:id="286664900">
              <w:marLeft w:val="0"/>
              <w:marRight w:val="0"/>
              <w:marTop w:val="0"/>
              <w:marBottom w:val="0"/>
              <w:divBdr>
                <w:top w:val="none" w:sz="0" w:space="0" w:color="auto"/>
                <w:left w:val="none" w:sz="0" w:space="0" w:color="auto"/>
                <w:bottom w:val="none" w:sz="0" w:space="0" w:color="auto"/>
                <w:right w:val="none" w:sz="0" w:space="0" w:color="auto"/>
              </w:divBdr>
            </w:div>
          </w:divsChild>
        </w:div>
        <w:div w:id="141047269">
          <w:marLeft w:val="0"/>
          <w:marRight w:val="0"/>
          <w:marTop w:val="0"/>
          <w:marBottom w:val="0"/>
          <w:divBdr>
            <w:top w:val="none" w:sz="0" w:space="0" w:color="auto"/>
            <w:left w:val="none" w:sz="0" w:space="0" w:color="auto"/>
            <w:bottom w:val="none" w:sz="0" w:space="0" w:color="auto"/>
            <w:right w:val="none" w:sz="0" w:space="0" w:color="auto"/>
          </w:divBdr>
          <w:divsChild>
            <w:div w:id="1705247711">
              <w:marLeft w:val="0"/>
              <w:marRight w:val="0"/>
              <w:marTop w:val="0"/>
              <w:marBottom w:val="0"/>
              <w:divBdr>
                <w:top w:val="none" w:sz="0" w:space="0" w:color="auto"/>
                <w:left w:val="none" w:sz="0" w:space="0" w:color="auto"/>
                <w:bottom w:val="none" w:sz="0" w:space="0" w:color="auto"/>
                <w:right w:val="none" w:sz="0" w:space="0" w:color="auto"/>
              </w:divBdr>
            </w:div>
          </w:divsChild>
        </w:div>
        <w:div w:id="182675190">
          <w:marLeft w:val="0"/>
          <w:marRight w:val="0"/>
          <w:marTop w:val="0"/>
          <w:marBottom w:val="0"/>
          <w:divBdr>
            <w:top w:val="none" w:sz="0" w:space="0" w:color="auto"/>
            <w:left w:val="none" w:sz="0" w:space="0" w:color="auto"/>
            <w:bottom w:val="none" w:sz="0" w:space="0" w:color="auto"/>
            <w:right w:val="none" w:sz="0" w:space="0" w:color="auto"/>
          </w:divBdr>
          <w:divsChild>
            <w:div w:id="1131242396">
              <w:marLeft w:val="0"/>
              <w:marRight w:val="0"/>
              <w:marTop w:val="0"/>
              <w:marBottom w:val="0"/>
              <w:divBdr>
                <w:top w:val="none" w:sz="0" w:space="0" w:color="auto"/>
                <w:left w:val="none" w:sz="0" w:space="0" w:color="auto"/>
                <w:bottom w:val="none" w:sz="0" w:space="0" w:color="auto"/>
                <w:right w:val="none" w:sz="0" w:space="0" w:color="auto"/>
              </w:divBdr>
            </w:div>
          </w:divsChild>
        </w:div>
        <w:div w:id="233205750">
          <w:marLeft w:val="0"/>
          <w:marRight w:val="0"/>
          <w:marTop w:val="0"/>
          <w:marBottom w:val="0"/>
          <w:divBdr>
            <w:top w:val="none" w:sz="0" w:space="0" w:color="auto"/>
            <w:left w:val="none" w:sz="0" w:space="0" w:color="auto"/>
            <w:bottom w:val="none" w:sz="0" w:space="0" w:color="auto"/>
            <w:right w:val="none" w:sz="0" w:space="0" w:color="auto"/>
          </w:divBdr>
          <w:divsChild>
            <w:div w:id="926840894">
              <w:marLeft w:val="0"/>
              <w:marRight w:val="0"/>
              <w:marTop w:val="0"/>
              <w:marBottom w:val="0"/>
              <w:divBdr>
                <w:top w:val="none" w:sz="0" w:space="0" w:color="auto"/>
                <w:left w:val="none" w:sz="0" w:space="0" w:color="auto"/>
                <w:bottom w:val="none" w:sz="0" w:space="0" w:color="auto"/>
                <w:right w:val="none" w:sz="0" w:space="0" w:color="auto"/>
              </w:divBdr>
            </w:div>
          </w:divsChild>
        </w:div>
        <w:div w:id="274484567">
          <w:marLeft w:val="0"/>
          <w:marRight w:val="0"/>
          <w:marTop w:val="0"/>
          <w:marBottom w:val="0"/>
          <w:divBdr>
            <w:top w:val="none" w:sz="0" w:space="0" w:color="auto"/>
            <w:left w:val="none" w:sz="0" w:space="0" w:color="auto"/>
            <w:bottom w:val="none" w:sz="0" w:space="0" w:color="auto"/>
            <w:right w:val="none" w:sz="0" w:space="0" w:color="auto"/>
          </w:divBdr>
          <w:divsChild>
            <w:div w:id="754863230">
              <w:marLeft w:val="0"/>
              <w:marRight w:val="0"/>
              <w:marTop w:val="0"/>
              <w:marBottom w:val="0"/>
              <w:divBdr>
                <w:top w:val="none" w:sz="0" w:space="0" w:color="auto"/>
                <w:left w:val="none" w:sz="0" w:space="0" w:color="auto"/>
                <w:bottom w:val="none" w:sz="0" w:space="0" w:color="auto"/>
                <w:right w:val="none" w:sz="0" w:space="0" w:color="auto"/>
              </w:divBdr>
            </w:div>
          </w:divsChild>
        </w:div>
        <w:div w:id="295333171">
          <w:marLeft w:val="0"/>
          <w:marRight w:val="0"/>
          <w:marTop w:val="0"/>
          <w:marBottom w:val="0"/>
          <w:divBdr>
            <w:top w:val="none" w:sz="0" w:space="0" w:color="auto"/>
            <w:left w:val="none" w:sz="0" w:space="0" w:color="auto"/>
            <w:bottom w:val="none" w:sz="0" w:space="0" w:color="auto"/>
            <w:right w:val="none" w:sz="0" w:space="0" w:color="auto"/>
          </w:divBdr>
          <w:divsChild>
            <w:div w:id="474487483">
              <w:marLeft w:val="0"/>
              <w:marRight w:val="0"/>
              <w:marTop w:val="0"/>
              <w:marBottom w:val="0"/>
              <w:divBdr>
                <w:top w:val="none" w:sz="0" w:space="0" w:color="auto"/>
                <w:left w:val="none" w:sz="0" w:space="0" w:color="auto"/>
                <w:bottom w:val="none" w:sz="0" w:space="0" w:color="auto"/>
                <w:right w:val="none" w:sz="0" w:space="0" w:color="auto"/>
              </w:divBdr>
            </w:div>
          </w:divsChild>
        </w:div>
        <w:div w:id="299723778">
          <w:marLeft w:val="0"/>
          <w:marRight w:val="0"/>
          <w:marTop w:val="0"/>
          <w:marBottom w:val="0"/>
          <w:divBdr>
            <w:top w:val="none" w:sz="0" w:space="0" w:color="auto"/>
            <w:left w:val="none" w:sz="0" w:space="0" w:color="auto"/>
            <w:bottom w:val="none" w:sz="0" w:space="0" w:color="auto"/>
            <w:right w:val="none" w:sz="0" w:space="0" w:color="auto"/>
          </w:divBdr>
          <w:divsChild>
            <w:div w:id="78674566">
              <w:marLeft w:val="0"/>
              <w:marRight w:val="0"/>
              <w:marTop w:val="0"/>
              <w:marBottom w:val="0"/>
              <w:divBdr>
                <w:top w:val="none" w:sz="0" w:space="0" w:color="auto"/>
                <w:left w:val="none" w:sz="0" w:space="0" w:color="auto"/>
                <w:bottom w:val="none" w:sz="0" w:space="0" w:color="auto"/>
                <w:right w:val="none" w:sz="0" w:space="0" w:color="auto"/>
              </w:divBdr>
            </w:div>
          </w:divsChild>
        </w:div>
        <w:div w:id="348797630">
          <w:marLeft w:val="0"/>
          <w:marRight w:val="0"/>
          <w:marTop w:val="0"/>
          <w:marBottom w:val="0"/>
          <w:divBdr>
            <w:top w:val="none" w:sz="0" w:space="0" w:color="auto"/>
            <w:left w:val="none" w:sz="0" w:space="0" w:color="auto"/>
            <w:bottom w:val="none" w:sz="0" w:space="0" w:color="auto"/>
            <w:right w:val="none" w:sz="0" w:space="0" w:color="auto"/>
          </w:divBdr>
          <w:divsChild>
            <w:div w:id="1863400322">
              <w:marLeft w:val="0"/>
              <w:marRight w:val="0"/>
              <w:marTop w:val="0"/>
              <w:marBottom w:val="0"/>
              <w:divBdr>
                <w:top w:val="none" w:sz="0" w:space="0" w:color="auto"/>
                <w:left w:val="none" w:sz="0" w:space="0" w:color="auto"/>
                <w:bottom w:val="none" w:sz="0" w:space="0" w:color="auto"/>
                <w:right w:val="none" w:sz="0" w:space="0" w:color="auto"/>
              </w:divBdr>
            </w:div>
          </w:divsChild>
        </w:div>
        <w:div w:id="358169605">
          <w:marLeft w:val="0"/>
          <w:marRight w:val="0"/>
          <w:marTop w:val="0"/>
          <w:marBottom w:val="0"/>
          <w:divBdr>
            <w:top w:val="none" w:sz="0" w:space="0" w:color="auto"/>
            <w:left w:val="none" w:sz="0" w:space="0" w:color="auto"/>
            <w:bottom w:val="none" w:sz="0" w:space="0" w:color="auto"/>
            <w:right w:val="none" w:sz="0" w:space="0" w:color="auto"/>
          </w:divBdr>
          <w:divsChild>
            <w:div w:id="1038092806">
              <w:marLeft w:val="0"/>
              <w:marRight w:val="0"/>
              <w:marTop w:val="0"/>
              <w:marBottom w:val="0"/>
              <w:divBdr>
                <w:top w:val="none" w:sz="0" w:space="0" w:color="auto"/>
                <w:left w:val="none" w:sz="0" w:space="0" w:color="auto"/>
                <w:bottom w:val="none" w:sz="0" w:space="0" w:color="auto"/>
                <w:right w:val="none" w:sz="0" w:space="0" w:color="auto"/>
              </w:divBdr>
            </w:div>
          </w:divsChild>
        </w:div>
        <w:div w:id="386144397">
          <w:marLeft w:val="0"/>
          <w:marRight w:val="0"/>
          <w:marTop w:val="0"/>
          <w:marBottom w:val="0"/>
          <w:divBdr>
            <w:top w:val="none" w:sz="0" w:space="0" w:color="auto"/>
            <w:left w:val="none" w:sz="0" w:space="0" w:color="auto"/>
            <w:bottom w:val="none" w:sz="0" w:space="0" w:color="auto"/>
            <w:right w:val="none" w:sz="0" w:space="0" w:color="auto"/>
          </w:divBdr>
          <w:divsChild>
            <w:div w:id="336617616">
              <w:marLeft w:val="0"/>
              <w:marRight w:val="0"/>
              <w:marTop w:val="0"/>
              <w:marBottom w:val="0"/>
              <w:divBdr>
                <w:top w:val="none" w:sz="0" w:space="0" w:color="auto"/>
                <w:left w:val="none" w:sz="0" w:space="0" w:color="auto"/>
                <w:bottom w:val="none" w:sz="0" w:space="0" w:color="auto"/>
                <w:right w:val="none" w:sz="0" w:space="0" w:color="auto"/>
              </w:divBdr>
            </w:div>
          </w:divsChild>
        </w:div>
        <w:div w:id="386758628">
          <w:marLeft w:val="0"/>
          <w:marRight w:val="0"/>
          <w:marTop w:val="0"/>
          <w:marBottom w:val="0"/>
          <w:divBdr>
            <w:top w:val="none" w:sz="0" w:space="0" w:color="auto"/>
            <w:left w:val="none" w:sz="0" w:space="0" w:color="auto"/>
            <w:bottom w:val="none" w:sz="0" w:space="0" w:color="auto"/>
            <w:right w:val="none" w:sz="0" w:space="0" w:color="auto"/>
          </w:divBdr>
          <w:divsChild>
            <w:div w:id="1678145778">
              <w:marLeft w:val="0"/>
              <w:marRight w:val="0"/>
              <w:marTop w:val="0"/>
              <w:marBottom w:val="0"/>
              <w:divBdr>
                <w:top w:val="none" w:sz="0" w:space="0" w:color="auto"/>
                <w:left w:val="none" w:sz="0" w:space="0" w:color="auto"/>
                <w:bottom w:val="none" w:sz="0" w:space="0" w:color="auto"/>
                <w:right w:val="none" w:sz="0" w:space="0" w:color="auto"/>
              </w:divBdr>
            </w:div>
          </w:divsChild>
        </w:div>
        <w:div w:id="411855417">
          <w:marLeft w:val="0"/>
          <w:marRight w:val="0"/>
          <w:marTop w:val="0"/>
          <w:marBottom w:val="0"/>
          <w:divBdr>
            <w:top w:val="none" w:sz="0" w:space="0" w:color="auto"/>
            <w:left w:val="none" w:sz="0" w:space="0" w:color="auto"/>
            <w:bottom w:val="none" w:sz="0" w:space="0" w:color="auto"/>
            <w:right w:val="none" w:sz="0" w:space="0" w:color="auto"/>
          </w:divBdr>
          <w:divsChild>
            <w:div w:id="4987673">
              <w:marLeft w:val="0"/>
              <w:marRight w:val="0"/>
              <w:marTop w:val="0"/>
              <w:marBottom w:val="0"/>
              <w:divBdr>
                <w:top w:val="none" w:sz="0" w:space="0" w:color="auto"/>
                <w:left w:val="none" w:sz="0" w:space="0" w:color="auto"/>
                <w:bottom w:val="none" w:sz="0" w:space="0" w:color="auto"/>
                <w:right w:val="none" w:sz="0" w:space="0" w:color="auto"/>
              </w:divBdr>
            </w:div>
          </w:divsChild>
        </w:div>
        <w:div w:id="436872424">
          <w:marLeft w:val="0"/>
          <w:marRight w:val="0"/>
          <w:marTop w:val="0"/>
          <w:marBottom w:val="0"/>
          <w:divBdr>
            <w:top w:val="none" w:sz="0" w:space="0" w:color="auto"/>
            <w:left w:val="none" w:sz="0" w:space="0" w:color="auto"/>
            <w:bottom w:val="none" w:sz="0" w:space="0" w:color="auto"/>
            <w:right w:val="none" w:sz="0" w:space="0" w:color="auto"/>
          </w:divBdr>
          <w:divsChild>
            <w:div w:id="537083489">
              <w:marLeft w:val="0"/>
              <w:marRight w:val="0"/>
              <w:marTop w:val="0"/>
              <w:marBottom w:val="0"/>
              <w:divBdr>
                <w:top w:val="none" w:sz="0" w:space="0" w:color="auto"/>
                <w:left w:val="none" w:sz="0" w:space="0" w:color="auto"/>
                <w:bottom w:val="none" w:sz="0" w:space="0" w:color="auto"/>
                <w:right w:val="none" w:sz="0" w:space="0" w:color="auto"/>
              </w:divBdr>
            </w:div>
          </w:divsChild>
        </w:div>
        <w:div w:id="450899962">
          <w:marLeft w:val="0"/>
          <w:marRight w:val="0"/>
          <w:marTop w:val="0"/>
          <w:marBottom w:val="0"/>
          <w:divBdr>
            <w:top w:val="none" w:sz="0" w:space="0" w:color="auto"/>
            <w:left w:val="none" w:sz="0" w:space="0" w:color="auto"/>
            <w:bottom w:val="none" w:sz="0" w:space="0" w:color="auto"/>
            <w:right w:val="none" w:sz="0" w:space="0" w:color="auto"/>
          </w:divBdr>
          <w:divsChild>
            <w:div w:id="970787401">
              <w:marLeft w:val="0"/>
              <w:marRight w:val="0"/>
              <w:marTop w:val="0"/>
              <w:marBottom w:val="0"/>
              <w:divBdr>
                <w:top w:val="none" w:sz="0" w:space="0" w:color="auto"/>
                <w:left w:val="none" w:sz="0" w:space="0" w:color="auto"/>
                <w:bottom w:val="none" w:sz="0" w:space="0" w:color="auto"/>
                <w:right w:val="none" w:sz="0" w:space="0" w:color="auto"/>
              </w:divBdr>
            </w:div>
          </w:divsChild>
        </w:div>
        <w:div w:id="458063568">
          <w:marLeft w:val="0"/>
          <w:marRight w:val="0"/>
          <w:marTop w:val="0"/>
          <w:marBottom w:val="0"/>
          <w:divBdr>
            <w:top w:val="none" w:sz="0" w:space="0" w:color="auto"/>
            <w:left w:val="none" w:sz="0" w:space="0" w:color="auto"/>
            <w:bottom w:val="none" w:sz="0" w:space="0" w:color="auto"/>
            <w:right w:val="none" w:sz="0" w:space="0" w:color="auto"/>
          </w:divBdr>
          <w:divsChild>
            <w:div w:id="644166166">
              <w:marLeft w:val="0"/>
              <w:marRight w:val="0"/>
              <w:marTop w:val="0"/>
              <w:marBottom w:val="0"/>
              <w:divBdr>
                <w:top w:val="none" w:sz="0" w:space="0" w:color="auto"/>
                <w:left w:val="none" w:sz="0" w:space="0" w:color="auto"/>
                <w:bottom w:val="none" w:sz="0" w:space="0" w:color="auto"/>
                <w:right w:val="none" w:sz="0" w:space="0" w:color="auto"/>
              </w:divBdr>
            </w:div>
          </w:divsChild>
        </w:div>
        <w:div w:id="474491265">
          <w:marLeft w:val="0"/>
          <w:marRight w:val="0"/>
          <w:marTop w:val="0"/>
          <w:marBottom w:val="0"/>
          <w:divBdr>
            <w:top w:val="none" w:sz="0" w:space="0" w:color="auto"/>
            <w:left w:val="none" w:sz="0" w:space="0" w:color="auto"/>
            <w:bottom w:val="none" w:sz="0" w:space="0" w:color="auto"/>
            <w:right w:val="none" w:sz="0" w:space="0" w:color="auto"/>
          </w:divBdr>
          <w:divsChild>
            <w:div w:id="455490465">
              <w:marLeft w:val="0"/>
              <w:marRight w:val="0"/>
              <w:marTop w:val="0"/>
              <w:marBottom w:val="0"/>
              <w:divBdr>
                <w:top w:val="none" w:sz="0" w:space="0" w:color="auto"/>
                <w:left w:val="none" w:sz="0" w:space="0" w:color="auto"/>
                <w:bottom w:val="none" w:sz="0" w:space="0" w:color="auto"/>
                <w:right w:val="none" w:sz="0" w:space="0" w:color="auto"/>
              </w:divBdr>
            </w:div>
          </w:divsChild>
        </w:div>
        <w:div w:id="602878590">
          <w:marLeft w:val="0"/>
          <w:marRight w:val="0"/>
          <w:marTop w:val="0"/>
          <w:marBottom w:val="0"/>
          <w:divBdr>
            <w:top w:val="none" w:sz="0" w:space="0" w:color="auto"/>
            <w:left w:val="none" w:sz="0" w:space="0" w:color="auto"/>
            <w:bottom w:val="none" w:sz="0" w:space="0" w:color="auto"/>
            <w:right w:val="none" w:sz="0" w:space="0" w:color="auto"/>
          </w:divBdr>
          <w:divsChild>
            <w:div w:id="359596577">
              <w:marLeft w:val="0"/>
              <w:marRight w:val="0"/>
              <w:marTop w:val="0"/>
              <w:marBottom w:val="0"/>
              <w:divBdr>
                <w:top w:val="none" w:sz="0" w:space="0" w:color="auto"/>
                <w:left w:val="none" w:sz="0" w:space="0" w:color="auto"/>
                <w:bottom w:val="none" w:sz="0" w:space="0" w:color="auto"/>
                <w:right w:val="none" w:sz="0" w:space="0" w:color="auto"/>
              </w:divBdr>
            </w:div>
          </w:divsChild>
        </w:div>
        <w:div w:id="648022318">
          <w:marLeft w:val="0"/>
          <w:marRight w:val="0"/>
          <w:marTop w:val="0"/>
          <w:marBottom w:val="0"/>
          <w:divBdr>
            <w:top w:val="none" w:sz="0" w:space="0" w:color="auto"/>
            <w:left w:val="none" w:sz="0" w:space="0" w:color="auto"/>
            <w:bottom w:val="none" w:sz="0" w:space="0" w:color="auto"/>
            <w:right w:val="none" w:sz="0" w:space="0" w:color="auto"/>
          </w:divBdr>
          <w:divsChild>
            <w:div w:id="379477516">
              <w:marLeft w:val="0"/>
              <w:marRight w:val="0"/>
              <w:marTop w:val="0"/>
              <w:marBottom w:val="0"/>
              <w:divBdr>
                <w:top w:val="none" w:sz="0" w:space="0" w:color="auto"/>
                <w:left w:val="none" w:sz="0" w:space="0" w:color="auto"/>
                <w:bottom w:val="none" w:sz="0" w:space="0" w:color="auto"/>
                <w:right w:val="none" w:sz="0" w:space="0" w:color="auto"/>
              </w:divBdr>
            </w:div>
          </w:divsChild>
        </w:div>
        <w:div w:id="685134035">
          <w:marLeft w:val="0"/>
          <w:marRight w:val="0"/>
          <w:marTop w:val="0"/>
          <w:marBottom w:val="0"/>
          <w:divBdr>
            <w:top w:val="none" w:sz="0" w:space="0" w:color="auto"/>
            <w:left w:val="none" w:sz="0" w:space="0" w:color="auto"/>
            <w:bottom w:val="none" w:sz="0" w:space="0" w:color="auto"/>
            <w:right w:val="none" w:sz="0" w:space="0" w:color="auto"/>
          </w:divBdr>
          <w:divsChild>
            <w:div w:id="1373725057">
              <w:marLeft w:val="0"/>
              <w:marRight w:val="0"/>
              <w:marTop w:val="0"/>
              <w:marBottom w:val="0"/>
              <w:divBdr>
                <w:top w:val="none" w:sz="0" w:space="0" w:color="auto"/>
                <w:left w:val="none" w:sz="0" w:space="0" w:color="auto"/>
                <w:bottom w:val="none" w:sz="0" w:space="0" w:color="auto"/>
                <w:right w:val="none" w:sz="0" w:space="0" w:color="auto"/>
              </w:divBdr>
            </w:div>
          </w:divsChild>
        </w:div>
        <w:div w:id="697202192">
          <w:marLeft w:val="0"/>
          <w:marRight w:val="0"/>
          <w:marTop w:val="0"/>
          <w:marBottom w:val="0"/>
          <w:divBdr>
            <w:top w:val="none" w:sz="0" w:space="0" w:color="auto"/>
            <w:left w:val="none" w:sz="0" w:space="0" w:color="auto"/>
            <w:bottom w:val="none" w:sz="0" w:space="0" w:color="auto"/>
            <w:right w:val="none" w:sz="0" w:space="0" w:color="auto"/>
          </w:divBdr>
          <w:divsChild>
            <w:div w:id="1995836097">
              <w:marLeft w:val="0"/>
              <w:marRight w:val="0"/>
              <w:marTop w:val="0"/>
              <w:marBottom w:val="0"/>
              <w:divBdr>
                <w:top w:val="none" w:sz="0" w:space="0" w:color="auto"/>
                <w:left w:val="none" w:sz="0" w:space="0" w:color="auto"/>
                <w:bottom w:val="none" w:sz="0" w:space="0" w:color="auto"/>
                <w:right w:val="none" w:sz="0" w:space="0" w:color="auto"/>
              </w:divBdr>
            </w:div>
          </w:divsChild>
        </w:div>
        <w:div w:id="707149852">
          <w:marLeft w:val="0"/>
          <w:marRight w:val="0"/>
          <w:marTop w:val="0"/>
          <w:marBottom w:val="0"/>
          <w:divBdr>
            <w:top w:val="none" w:sz="0" w:space="0" w:color="auto"/>
            <w:left w:val="none" w:sz="0" w:space="0" w:color="auto"/>
            <w:bottom w:val="none" w:sz="0" w:space="0" w:color="auto"/>
            <w:right w:val="none" w:sz="0" w:space="0" w:color="auto"/>
          </w:divBdr>
          <w:divsChild>
            <w:div w:id="1625192337">
              <w:marLeft w:val="0"/>
              <w:marRight w:val="0"/>
              <w:marTop w:val="0"/>
              <w:marBottom w:val="0"/>
              <w:divBdr>
                <w:top w:val="none" w:sz="0" w:space="0" w:color="auto"/>
                <w:left w:val="none" w:sz="0" w:space="0" w:color="auto"/>
                <w:bottom w:val="none" w:sz="0" w:space="0" w:color="auto"/>
                <w:right w:val="none" w:sz="0" w:space="0" w:color="auto"/>
              </w:divBdr>
            </w:div>
          </w:divsChild>
        </w:div>
        <w:div w:id="741680404">
          <w:marLeft w:val="0"/>
          <w:marRight w:val="0"/>
          <w:marTop w:val="0"/>
          <w:marBottom w:val="0"/>
          <w:divBdr>
            <w:top w:val="none" w:sz="0" w:space="0" w:color="auto"/>
            <w:left w:val="none" w:sz="0" w:space="0" w:color="auto"/>
            <w:bottom w:val="none" w:sz="0" w:space="0" w:color="auto"/>
            <w:right w:val="none" w:sz="0" w:space="0" w:color="auto"/>
          </w:divBdr>
          <w:divsChild>
            <w:div w:id="164587889">
              <w:marLeft w:val="0"/>
              <w:marRight w:val="0"/>
              <w:marTop w:val="0"/>
              <w:marBottom w:val="0"/>
              <w:divBdr>
                <w:top w:val="none" w:sz="0" w:space="0" w:color="auto"/>
                <w:left w:val="none" w:sz="0" w:space="0" w:color="auto"/>
                <w:bottom w:val="none" w:sz="0" w:space="0" w:color="auto"/>
                <w:right w:val="none" w:sz="0" w:space="0" w:color="auto"/>
              </w:divBdr>
            </w:div>
          </w:divsChild>
        </w:div>
        <w:div w:id="747770183">
          <w:marLeft w:val="0"/>
          <w:marRight w:val="0"/>
          <w:marTop w:val="0"/>
          <w:marBottom w:val="0"/>
          <w:divBdr>
            <w:top w:val="none" w:sz="0" w:space="0" w:color="auto"/>
            <w:left w:val="none" w:sz="0" w:space="0" w:color="auto"/>
            <w:bottom w:val="none" w:sz="0" w:space="0" w:color="auto"/>
            <w:right w:val="none" w:sz="0" w:space="0" w:color="auto"/>
          </w:divBdr>
          <w:divsChild>
            <w:div w:id="129253328">
              <w:marLeft w:val="0"/>
              <w:marRight w:val="0"/>
              <w:marTop w:val="0"/>
              <w:marBottom w:val="0"/>
              <w:divBdr>
                <w:top w:val="none" w:sz="0" w:space="0" w:color="auto"/>
                <w:left w:val="none" w:sz="0" w:space="0" w:color="auto"/>
                <w:bottom w:val="none" w:sz="0" w:space="0" w:color="auto"/>
                <w:right w:val="none" w:sz="0" w:space="0" w:color="auto"/>
              </w:divBdr>
            </w:div>
          </w:divsChild>
        </w:div>
        <w:div w:id="757479880">
          <w:marLeft w:val="0"/>
          <w:marRight w:val="0"/>
          <w:marTop w:val="0"/>
          <w:marBottom w:val="0"/>
          <w:divBdr>
            <w:top w:val="none" w:sz="0" w:space="0" w:color="auto"/>
            <w:left w:val="none" w:sz="0" w:space="0" w:color="auto"/>
            <w:bottom w:val="none" w:sz="0" w:space="0" w:color="auto"/>
            <w:right w:val="none" w:sz="0" w:space="0" w:color="auto"/>
          </w:divBdr>
          <w:divsChild>
            <w:div w:id="1292979780">
              <w:marLeft w:val="0"/>
              <w:marRight w:val="0"/>
              <w:marTop w:val="0"/>
              <w:marBottom w:val="0"/>
              <w:divBdr>
                <w:top w:val="none" w:sz="0" w:space="0" w:color="auto"/>
                <w:left w:val="none" w:sz="0" w:space="0" w:color="auto"/>
                <w:bottom w:val="none" w:sz="0" w:space="0" w:color="auto"/>
                <w:right w:val="none" w:sz="0" w:space="0" w:color="auto"/>
              </w:divBdr>
            </w:div>
          </w:divsChild>
        </w:div>
        <w:div w:id="819077824">
          <w:marLeft w:val="0"/>
          <w:marRight w:val="0"/>
          <w:marTop w:val="0"/>
          <w:marBottom w:val="0"/>
          <w:divBdr>
            <w:top w:val="none" w:sz="0" w:space="0" w:color="auto"/>
            <w:left w:val="none" w:sz="0" w:space="0" w:color="auto"/>
            <w:bottom w:val="none" w:sz="0" w:space="0" w:color="auto"/>
            <w:right w:val="none" w:sz="0" w:space="0" w:color="auto"/>
          </w:divBdr>
          <w:divsChild>
            <w:div w:id="847714537">
              <w:marLeft w:val="0"/>
              <w:marRight w:val="0"/>
              <w:marTop w:val="0"/>
              <w:marBottom w:val="0"/>
              <w:divBdr>
                <w:top w:val="none" w:sz="0" w:space="0" w:color="auto"/>
                <w:left w:val="none" w:sz="0" w:space="0" w:color="auto"/>
                <w:bottom w:val="none" w:sz="0" w:space="0" w:color="auto"/>
                <w:right w:val="none" w:sz="0" w:space="0" w:color="auto"/>
              </w:divBdr>
            </w:div>
          </w:divsChild>
        </w:div>
        <w:div w:id="855968292">
          <w:marLeft w:val="0"/>
          <w:marRight w:val="0"/>
          <w:marTop w:val="0"/>
          <w:marBottom w:val="0"/>
          <w:divBdr>
            <w:top w:val="none" w:sz="0" w:space="0" w:color="auto"/>
            <w:left w:val="none" w:sz="0" w:space="0" w:color="auto"/>
            <w:bottom w:val="none" w:sz="0" w:space="0" w:color="auto"/>
            <w:right w:val="none" w:sz="0" w:space="0" w:color="auto"/>
          </w:divBdr>
          <w:divsChild>
            <w:div w:id="1654409262">
              <w:marLeft w:val="0"/>
              <w:marRight w:val="0"/>
              <w:marTop w:val="0"/>
              <w:marBottom w:val="0"/>
              <w:divBdr>
                <w:top w:val="none" w:sz="0" w:space="0" w:color="auto"/>
                <w:left w:val="none" w:sz="0" w:space="0" w:color="auto"/>
                <w:bottom w:val="none" w:sz="0" w:space="0" w:color="auto"/>
                <w:right w:val="none" w:sz="0" w:space="0" w:color="auto"/>
              </w:divBdr>
            </w:div>
          </w:divsChild>
        </w:div>
        <w:div w:id="856772621">
          <w:marLeft w:val="0"/>
          <w:marRight w:val="0"/>
          <w:marTop w:val="0"/>
          <w:marBottom w:val="0"/>
          <w:divBdr>
            <w:top w:val="none" w:sz="0" w:space="0" w:color="auto"/>
            <w:left w:val="none" w:sz="0" w:space="0" w:color="auto"/>
            <w:bottom w:val="none" w:sz="0" w:space="0" w:color="auto"/>
            <w:right w:val="none" w:sz="0" w:space="0" w:color="auto"/>
          </w:divBdr>
          <w:divsChild>
            <w:div w:id="778138583">
              <w:marLeft w:val="0"/>
              <w:marRight w:val="0"/>
              <w:marTop w:val="0"/>
              <w:marBottom w:val="0"/>
              <w:divBdr>
                <w:top w:val="none" w:sz="0" w:space="0" w:color="auto"/>
                <w:left w:val="none" w:sz="0" w:space="0" w:color="auto"/>
                <w:bottom w:val="none" w:sz="0" w:space="0" w:color="auto"/>
                <w:right w:val="none" w:sz="0" w:space="0" w:color="auto"/>
              </w:divBdr>
            </w:div>
          </w:divsChild>
        </w:div>
        <w:div w:id="908656970">
          <w:marLeft w:val="0"/>
          <w:marRight w:val="0"/>
          <w:marTop w:val="0"/>
          <w:marBottom w:val="0"/>
          <w:divBdr>
            <w:top w:val="none" w:sz="0" w:space="0" w:color="auto"/>
            <w:left w:val="none" w:sz="0" w:space="0" w:color="auto"/>
            <w:bottom w:val="none" w:sz="0" w:space="0" w:color="auto"/>
            <w:right w:val="none" w:sz="0" w:space="0" w:color="auto"/>
          </w:divBdr>
          <w:divsChild>
            <w:div w:id="1894540717">
              <w:marLeft w:val="0"/>
              <w:marRight w:val="0"/>
              <w:marTop w:val="0"/>
              <w:marBottom w:val="0"/>
              <w:divBdr>
                <w:top w:val="none" w:sz="0" w:space="0" w:color="auto"/>
                <w:left w:val="none" w:sz="0" w:space="0" w:color="auto"/>
                <w:bottom w:val="none" w:sz="0" w:space="0" w:color="auto"/>
                <w:right w:val="none" w:sz="0" w:space="0" w:color="auto"/>
              </w:divBdr>
            </w:div>
          </w:divsChild>
        </w:div>
        <w:div w:id="916548902">
          <w:marLeft w:val="0"/>
          <w:marRight w:val="0"/>
          <w:marTop w:val="0"/>
          <w:marBottom w:val="0"/>
          <w:divBdr>
            <w:top w:val="none" w:sz="0" w:space="0" w:color="auto"/>
            <w:left w:val="none" w:sz="0" w:space="0" w:color="auto"/>
            <w:bottom w:val="none" w:sz="0" w:space="0" w:color="auto"/>
            <w:right w:val="none" w:sz="0" w:space="0" w:color="auto"/>
          </w:divBdr>
          <w:divsChild>
            <w:div w:id="431559993">
              <w:marLeft w:val="0"/>
              <w:marRight w:val="0"/>
              <w:marTop w:val="0"/>
              <w:marBottom w:val="0"/>
              <w:divBdr>
                <w:top w:val="none" w:sz="0" w:space="0" w:color="auto"/>
                <w:left w:val="none" w:sz="0" w:space="0" w:color="auto"/>
                <w:bottom w:val="none" w:sz="0" w:space="0" w:color="auto"/>
                <w:right w:val="none" w:sz="0" w:space="0" w:color="auto"/>
              </w:divBdr>
            </w:div>
          </w:divsChild>
        </w:div>
        <w:div w:id="1002706885">
          <w:marLeft w:val="0"/>
          <w:marRight w:val="0"/>
          <w:marTop w:val="0"/>
          <w:marBottom w:val="0"/>
          <w:divBdr>
            <w:top w:val="none" w:sz="0" w:space="0" w:color="auto"/>
            <w:left w:val="none" w:sz="0" w:space="0" w:color="auto"/>
            <w:bottom w:val="none" w:sz="0" w:space="0" w:color="auto"/>
            <w:right w:val="none" w:sz="0" w:space="0" w:color="auto"/>
          </w:divBdr>
          <w:divsChild>
            <w:div w:id="791631656">
              <w:marLeft w:val="0"/>
              <w:marRight w:val="0"/>
              <w:marTop w:val="0"/>
              <w:marBottom w:val="0"/>
              <w:divBdr>
                <w:top w:val="none" w:sz="0" w:space="0" w:color="auto"/>
                <w:left w:val="none" w:sz="0" w:space="0" w:color="auto"/>
                <w:bottom w:val="none" w:sz="0" w:space="0" w:color="auto"/>
                <w:right w:val="none" w:sz="0" w:space="0" w:color="auto"/>
              </w:divBdr>
            </w:div>
          </w:divsChild>
        </w:div>
        <w:div w:id="1014841759">
          <w:marLeft w:val="0"/>
          <w:marRight w:val="0"/>
          <w:marTop w:val="0"/>
          <w:marBottom w:val="0"/>
          <w:divBdr>
            <w:top w:val="none" w:sz="0" w:space="0" w:color="auto"/>
            <w:left w:val="none" w:sz="0" w:space="0" w:color="auto"/>
            <w:bottom w:val="none" w:sz="0" w:space="0" w:color="auto"/>
            <w:right w:val="none" w:sz="0" w:space="0" w:color="auto"/>
          </w:divBdr>
          <w:divsChild>
            <w:div w:id="1210068893">
              <w:marLeft w:val="0"/>
              <w:marRight w:val="0"/>
              <w:marTop w:val="0"/>
              <w:marBottom w:val="0"/>
              <w:divBdr>
                <w:top w:val="none" w:sz="0" w:space="0" w:color="auto"/>
                <w:left w:val="none" w:sz="0" w:space="0" w:color="auto"/>
                <w:bottom w:val="none" w:sz="0" w:space="0" w:color="auto"/>
                <w:right w:val="none" w:sz="0" w:space="0" w:color="auto"/>
              </w:divBdr>
            </w:div>
          </w:divsChild>
        </w:div>
        <w:div w:id="1063719599">
          <w:marLeft w:val="0"/>
          <w:marRight w:val="0"/>
          <w:marTop w:val="0"/>
          <w:marBottom w:val="0"/>
          <w:divBdr>
            <w:top w:val="none" w:sz="0" w:space="0" w:color="auto"/>
            <w:left w:val="none" w:sz="0" w:space="0" w:color="auto"/>
            <w:bottom w:val="none" w:sz="0" w:space="0" w:color="auto"/>
            <w:right w:val="none" w:sz="0" w:space="0" w:color="auto"/>
          </w:divBdr>
          <w:divsChild>
            <w:div w:id="729036272">
              <w:marLeft w:val="0"/>
              <w:marRight w:val="0"/>
              <w:marTop w:val="0"/>
              <w:marBottom w:val="0"/>
              <w:divBdr>
                <w:top w:val="none" w:sz="0" w:space="0" w:color="auto"/>
                <w:left w:val="none" w:sz="0" w:space="0" w:color="auto"/>
                <w:bottom w:val="none" w:sz="0" w:space="0" w:color="auto"/>
                <w:right w:val="none" w:sz="0" w:space="0" w:color="auto"/>
              </w:divBdr>
            </w:div>
          </w:divsChild>
        </w:div>
        <w:div w:id="1231161347">
          <w:marLeft w:val="0"/>
          <w:marRight w:val="0"/>
          <w:marTop w:val="0"/>
          <w:marBottom w:val="0"/>
          <w:divBdr>
            <w:top w:val="none" w:sz="0" w:space="0" w:color="auto"/>
            <w:left w:val="none" w:sz="0" w:space="0" w:color="auto"/>
            <w:bottom w:val="none" w:sz="0" w:space="0" w:color="auto"/>
            <w:right w:val="none" w:sz="0" w:space="0" w:color="auto"/>
          </w:divBdr>
          <w:divsChild>
            <w:div w:id="759372987">
              <w:marLeft w:val="0"/>
              <w:marRight w:val="0"/>
              <w:marTop w:val="0"/>
              <w:marBottom w:val="0"/>
              <w:divBdr>
                <w:top w:val="none" w:sz="0" w:space="0" w:color="auto"/>
                <w:left w:val="none" w:sz="0" w:space="0" w:color="auto"/>
                <w:bottom w:val="none" w:sz="0" w:space="0" w:color="auto"/>
                <w:right w:val="none" w:sz="0" w:space="0" w:color="auto"/>
              </w:divBdr>
            </w:div>
          </w:divsChild>
        </w:div>
        <w:div w:id="1251158153">
          <w:marLeft w:val="0"/>
          <w:marRight w:val="0"/>
          <w:marTop w:val="0"/>
          <w:marBottom w:val="0"/>
          <w:divBdr>
            <w:top w:val="none" w:sz="0" w:space="0" w:color="auto"/>
            <w:left w:val="none" w:sz="0" w:space="0" w:color="auto"/>
            <w:bottom w:val="none" w:sz="0" w:space="0" w:color="auto"/>
            <w:right w:val="none" w:sz="0" w:space="0" w:color="auto"/>
          </w:divBdr>
          <w:divsChild>
            <w:div w:id="1543010097">
              <w:marLeft w:val="0"/>
              <w:marRight w:val="0"/>
              <w:marTop w:val="0"/>
              <w:marBottom w:val="0"/>
              <w:divBdr>
                <w:top w:val="none" w:sz="0" w:space="0" w:color="auto"/>
                <w:left w:val="none" w:sz="0" w:space="0" w:color="auto"/>
                <w:bottom w:val="none" w:sz="0" w:space="0" w:color="auto"/>
                <w:right w:val="none" w:sz="0" w:space="0" w:color="auto"/>
              </w:divBdr>
            </w:div>
          </w:divsChild>
        </w:div>
        <w:div w:id="1266889707">
          <w:marLeft w:val="0"/>
          <w:marRight w:val="0"/>
          <w:marTop w:val="0"/>
          <w:marBottom w:val="0"/>
          <w:divBdr>
            <w:top w:val="none" w:sz="0" w:space="0" w:color="auto"/>
            <w:left w:val="none" w:sz="0" w:space="0" w:color="auto"/>
            <w:bottom w:val="none" w:sz="0" w:space="0" w:color="auto"/>
            <w:right w:val="none" w:sz="0" w:space="0" w:color="auto"/>
          </w:divBdr>
          <w:divsChild>
            <w:div w:id="653795812">
              <w:marLeft w:val="0"/>
              <w:marRight w:val="0"/>
              <w:marTop w:val="0"/>
              <w:marBottom w:val="0"/>
              <w:divBdr>
                <w:top w:val="none" w:sz="0" w:space="0" w:color="auto"/>
                <w:left w:val="none" w:sz="0" w:space="0" w:color="auto"/>
                <w:bottom w:val="none" w:sz="0" w:space="0" w:color="auto"/>
                <w:right w:val="none" w:sz="0" w:space="0" w:color="auto"/>
              </w:divBdr>
            </w:div>
          </w:divsChild>
        </w:div>
        <w:div w:id="1288005299">
          <w:marLeft w:val="0"/>
          <w:marRight w:val="0"/>
          <w:marTop w:val="0"/>
          <w:marBottom w:val="0"/>
          <w:divBdr>
            <w:top w:val="none" w:sz="0" w:space="0" w:color="auto"/>
            <w:left w:val="none" w:sz="0" w:space="0" w:color="auto"/>
            <w:bottom w:val="none" w:sz="0" w:space="0" w:color="auto"/>
            <w:right w:val="none" w:sz="0" w:space="0" w:color="auto"/>
          </w:divBdr>
          <w:divsChild>
            <w:div w:id="1140414699">
              <w:marLeft w:val="0"/>
              <w:marRight w:val="0"/>
              <w:marTop w:val="0"/>
              <w:marBottom w:val="0"/>
              <w:divBdr>
                <w:top w:val="none" w:sz="0" w:space="0" w:color="auto"/>
                <w:left w:val="none" w:sz="0" w:space="0" w:color="auto"/>
                <w:bottom w:val="none" w:sz="0" w:space="0" w:color="auto"/>
                <w:right w:val="none" w:sz="0" w:space="0" w:color="auto"/>
              </w:divBdr>
            </w:div>
          </w:divsChild>
        </w:div>
        <w:div w:id="1307586547">
          <w:marLeft w:val="0"/>
          <w:marRight w:val="0"/>
          <w:marTop w:val="0"/>
          <w:marBottom w:val="0"/>
          <w:divBdr>
            <w:top w:val="none" w:sz="0" w:space="0" w:color="auto"/>
            <w:left w:val="none" w:sz="0" w:space="0" w:color="auto"/>
            <w:bottom w:val="none" w:sz="0" w:space="0" w:color="auto"/>
            <w:right w:val="none" w:sz="0" w:space="0" w:color="auto"/>
          </w:divBdr>
          <w:divsChild>
            <w:div w:id="1302541458">
              <w:marLeft w:val="0"/>
              <w:marRight w:val="0"/>
              <w:marTop w:val="0"/>
              <w:marBottom w:val="0"/>
              <w:divBdr>
                <w:top w:val="none" w:sz="0" w:space="0" w:color="auto"/>
                <w:left w:val="none" w:sz="0" w:space="0" w:color="auto"/>
                <w:bottom w:val="none" w:sz="0" w:space="0" w:color="auto"/>
                <w:right w:val="none" w:sz="0" w:space="0" w:color="auto"/>
              </w:divBdr>
            </w:div>
          </w:divsChild>
        </w:div>
        <w:div w:id="1338919113">
          <w:marLeft w:val="0"/>
          <w:marRight w:val="0"/>
          <w:marTop w:val="0"/>
          <w:marBottom w:val="0"/>
          <w:divBdr>
            <w:top w:val="none" w:sz="0" w:space="0" w:color="auto"/>
            <w:left w:val="none" w:sz="0" w:space="0" w:color="auto"/>
            <w:bottom w:val="none" w:sz="0" w:space="0" w:color="auto"/>
            <w:right w:val="none" w:sz="0" w:space="0" w:color="auto"/>
          </w:divBdr>
          <w:divsChild>
            <w:div w:id="719138127">
              <w:marLeft w:val="0"/>
              <w:marRight w:val="0"/>
              <w:marTop w:val="0"/>
              <w:marBottom w:val="0"/>
              <w:divBdr>
                <w:top w:val="none" w:sz="0" w:space="0" w:color="auto"/>
                <w:left w:val="none" w:sz="0" w:space="0" w:color="auto"/>
                <w:bottom w:val="none" w:sz="0" w:space="0" w:color="auto"/>
                <w:right w:val="none" w:sz="0" w:space="0" w:color="auto"/>
              </w:divBdr>
            </w:div>
          </w:divsChild>
        </w:div>
        <w:div w:id="1349676922">
          <w:marLeft w:val="0"/>
          <w:marRight w:val="0"/>
          <w:marTop w:val="0"/>
          <w:marBottom w:val="0"/>
          <w:divBdr>
            <w:top w:val="none" w:sz="0" w:space="0" w:color="auto"/>
            <w:left w:val="none" w:sz="0" w:space="0" w:color="auto"/>
            <w:bottom w:val="none" w:sz="0" w:space="0" w:color="auto"/>
            <w:right w:val="none" w:sz="0" w:space="0" w:color="auto"/>
          </w:divBdr>
          <w:divsChild>
            <w:div w:id="364059458">
              <w:marLeft w:val="0"/>
              <w:marRight w:val="0"/>
              <w:marTop w:val="0"/>
              <w:marBottom w:val="0"/>
              <w:divBdr>
                <w:top w:val="none" w:sz="0" w:space="0" w:color="auto"/>
                <w:left w:val="none" w:sz="0" w:space="0" w:color="auto"/>
                <w:bottom w:val="none" w:sz="0" w:space="0" w:color="auto"/>
                <w:right w:val="none" w:sz="0" w:space="0" w:color="auto"/>
              </w:divBdr>
            </w:div>
          </w:divsChild>
        </w:div>
        <w:div w:id="1352032646">
          <w:marLeft w:val="0"/>
          <w:marRight w:val="0"/>
          <w:marTop w:val="0"/>
          <w:marBottom w:val="0"/>
          <w:divBdr>
            <w:top w:val="none" w:sz="0" w:space="0" w:color="auto"/>
            <w:left w:val="none" w:sz="0" w:space="0" w:color="auto"/>
            <w:bottom w:val="none" w:sz="0" w:space="0" w:color="auto"/>
            <w:right w:val="none" w:sz="0" w:space="0" w:color="auto"/>
          </w:divBdr>
          <w:divsChild>
            <w:div w:id="28382438">
              <w:marLeft w:val="0"/>
              <w:marRight w:val="0"/>
              <w:marTop w:val="0"/>
              <w:marBottom w:val="0"/>
              <w:divBdr>
                <w:top w:val="none" w:sz="0" w:space="0" w:color="auto"/>
                <w:left w:val="none" w:sz="0" w:space="0" w:color="auto"/>
                <w:bottom w:val="none" w:sz="0" w:space="0" w:color="auto"/>
                <w:right w:val="none" w:sz="0" w:space="0" w:color="auto"/>
              </w:divBdr>
            </w:div>
          </w:divsChild>
        </w:div>
        <w:div w:id="1363281560">
          <w:marLeft w:val="0"/>
          <w:marRight w:val="0"/>
          <w:marTop w:val="0"/>
          <w:marBottom w:val="0"/>
          <w:divBdr>
            <w:top w:val="none" w:sz="0" w:space="0" w:color="auto"/>
            <w:left w:val="none" w:sz="0" w:space="0" w:color="auto"/>
            <w:bottom w:val="none" w:sz="0" w:space="0" w:color="auto"/>
            <w:right w:val="none" w:sz="0" w:space="0" w:color="auto"/>
          </w:divBdr>
          <w:divsChild>
            <w:div w:id="217789179">
              <w:marLeft w:val="0"/>
              <w:marRight w:val="0"/>
              <w:marTop w:val="0"/>
              <w:marBottom w:val="0"/>
              <w:divBdr>
                <w:top w:val="none" w:sz="0" w:space="0" w:color="auto"/>
                <w:left w:val="none" w:sz="0" w:space="0" w:color="auto"/>
                <w:bottom w:val="none" w:sz="0" w:space="0" w:color="auto"/>
                <w:right w:val="none" w:sz="0" w:space="0" w:color="auto"/>
              </w:divBdr>
            </w:div>
          </w:divsChild>
        </w:div>
        <w:div w:id="1364359181">
          <w:marLeft w:val="0"/>
          <w:marRight w:val="0"/>
          <w:marTop w:val="0"/>
          <w:marBottom w:val="0"/>
          <w:divBdr>
            <w:top w:val="none" w:sz="0" w:space="0" w:color="auto"/>
            <w:left w:val="none" w:sz="0" w:space="0" w:color="auto"/>
            <w:bottom w:val="none" w:sz="0" w:space="0" w:color="auto"/>
            <w:right w:val="none" w:sz="0" w:space="0" w:color="auto"/>
          </w:divBdr>
          <w:divsChild>
            <w:div w:id="1826124516">
              <w:marLeft w:val="0"/>
              <w:marRight w:val="0"/>
              <w:marTop w:val="0"/>
              <w:marBottom w:val="0"/>
              <w:divBdr>
                <w:top w:val="none" w:sz="0" w:space="0" w:color="auto"/>
                <w:left w:val="none" w:sz="0" w:space="0" w:color="auto"/>
                <w:bottom w:val="none" w:sz="0" w:space="0" w:color="auto"/>
                <w:right w:val="none" w:sz="0" w:space="0" w:color="auto"/>
              </w:divBdr>
            </w:div>
          </w:divsChild>
        </w:div>
        <w:div w:id="1433478551">
          <w:marLeft w:val="0"/>
          <w:marRight w:val="0"/>
          <w:marTop w:val="0"/>
          <w:marBottom w:val="0"/>
          <w:divBdr>
            <w:top w:val="none" w:sz="0" w:space="0" w:color="auto"/>
            <w:left w:val="none" w:sz="0" w:space="0" w:color="auto"/>
            <w:bottom w:val="none" w:sz="0" w:space="0" w:color="auto"/>
            <w:right w:val="none" w:sz="0" w:space="0" w:color="auto"/>
          </w:divBdr>
          <w:divsChild>
            <w:div w:id="2124372947">
              <w:marLeft w:val="0"/>
              <w:marRight w:val="0"/>
              <w:marTop w:val="0"/>
              <w:marBottom w:val="0"/>
              <w:divBdr>
                <w:top w:val="none" w:sz="0" w:space="0" w:color="auto"/>
                <w:left w:val="none" w:sz="0" w:space="0" w:color="auto"/>
                <w:bottom w:val="none" w:sz="0" w:space="0" w:color="auto"/>
                <w:right w:val="none" w:sz="0" w:space="0" w:color="auto"/>
              </w:divBdr>
            </w:div>
          </w:divsChild>
        </w:div>
        <w:div w:id="1434008301">
          <w:marLeft w:val="0"/>
          <w:marRight w:val="0"/>
          <w:marTop w:val="0"/>
          <w:marBottom w:val="0"/>
          <w:divBdr>
            <w:top w:val="none" w:sz="0" w:space="0" w:color="auto"/>
            <w:left w:val="none" w:sz="0" w:space="0" w:color="auto"/>
            <w:bottom w:val="none" w:sz="0" w:space="0" w:color="auto"/>
            <w:right w:val="none" w:sz="0" w:space="0" w:color="auto"/>
          </w:divBdr>
          <w:divsChild>
            <w:div w:id="1887133014">
              <w:marLeft w:val="0"/>
              <w:marRight w:val="0"/>
              <w:marTop w:val="0"/>
              <w:marBottom w:val="0"/>
              <w:divBdr>
                <w:top w:val="none" w:sz="0" w:space="0" w:color="auto"/>
                <w:left w:val="none" w:sz="0" w:space="0" w:color="auto"/>
                <w:bottom w:val="none" w:sz="0" w:space="0" w:color="auto"/>
                <w:right w:val="none" w:sz="0" w:space="0" w:color="auto"/>
              </w:divBdr>
            </w:div>
          </w:divsChild>
        </w:div>
        <w:div w:id="1437944922">
          <w:marLeft w:val="0"/>
          <w:marRight w:val="0"/>
          <w:marTop w:val="0"/>
          <w:marBottom w:val="0"/>
          <w:divBdr>
            <w:top w:val="none" w:sz="0" w:space="0" w:color="auto"/>
            <w:left w:val="none" w:sz="0" w:space="0" w:color="auto"/>
            <w:bottom w:val="none" w:sz="0" w:space="0" w:color="auto"/>
            <w:right w:val="none" w:sz="0" w:space="0" w:color="auto"/>
          </w:divBdr>
          <w:divsChild>
            <w:div w:id="136344413">
              <w:marLeft w:val="0"/>
              <w:marRight w:val="0"/>
              <w:marTop w:val="0"/>
              <w:marBottom w:val="0"/>
              <w:divBdr>
                <w:top w:val="none" w:sz="0" w:space="0" w:color="auto"/>
                <w:left w:val="none" w:sz="0" w:space="0" w:color="auto"/>
                <w:bottom w:val="none" w:sz="0" w:space="0" w:color="auto"/>
                <w:right w:val="none" w:sz="0" w:space="0" w:color="auto"/>
              </w:divBdr>
            </w:div>
          </w:divsChild>
        </w:div>
        <w:div w:id="1438022881">
          <w:marLeft w:val="0"/>
          <w:marRight w:val="0"/>
          <w:marTop w:val="0"/>
          <w:marBottom w:val="0"/>
          <w:divBdr>
            <w:top w:val="none" w:sz="0" w:space="0" w:color="auto"/>
            <w:left w:val="none" w:sz="0" w:space="0" w:color="auto"/>
            <w:bottom w:val="none" w:sz="0" w:space="0" w:color="auto"/>
            <w:right w:val="none" w:sz="0" w:space="0" w:color="auto"/>
          </w:divBdr>
          <w:divsChild>
            <w:div w:id="2019000097">
              <w:marLeft w:val="0"/>
              <w:marRight w:val="0"/>
              <w:marTop w:val="0"/>
              <w:marBottom w:val="0"/>
              <w:divBdr>
                <w:top w:val="none" w:sz="0" w:space="0" w:color="auto"/>
                <w:left w:val="none" w:sz="0" w:space="0" w:color="auto"/>
                <w:bottom w:val="none" w:sz="0" w:space="0" w:color="auto"/>
                <w:right w:val="none" w:sz="0" w:space="0" w:color="auto"/>
              </w:divBdr>
            </w:div>
          </w:divsChild>
        </w:div>
        <w:div w:id="1511868674">
          <w:marLeft w:val="0"/>
          <w:marRight w:val="0"/>
          <w:marTop w:val="0"/>
          <w:marBottom w:val="0"/>
          <w:divBdr>
            <w:top w:val="none" w:sz="0" w:space="0" w:color="auto"/>
            <w:left w:val="none" w:sz="0" w:space="0" w:color="auto"/>
            <w:bottom w:val="none" w:sz="0" w:space="0" w:color="auto"/>
            <w:right w:val="none" w:sz="0" w:space="0" w:color="auto"/>
          </w:divBdr>
          <w:divsChild>
            <w:div w:id="1832482229">
              <w:marLeft w:val="0"/>
              <w:marRight w:val="0"/>
              <w:marTop w:val="0"/>
              <w:marBottom w:val="0"/>
              <w:divBdr>
                <w:top w:val="none" w:sz="0" w:space="0" w:color="auto"/>
                <w:left w:val="none" w:sz="0" w:space="0" w:color="auto"/>
                <w:bottom w:val="none" w:sz="0" w:space="0" w:color="auto"/>
                <w:right w:val="none" w:sz="0" w:space="0" w:color="auto"/>
              </w:divBdr>
            </w:div>
          </w:divsChild>
        </w:div>
        <w:div w:id="1573348898">
          <w:marLeft w:val="0"/>
          <w:marRight w:val="0"/>
          <w:marTop w:val="0"/>
          <w:marBottom w:val="0"/>
          <w:divBdr>
            <w:top w:val="none" w:sz="0" w:space="0" w:color="auto"/>
            <w:left w:val="none" w:sz="0" w:space="0" w:color="auto"/>
            <w:bottom w:val="none" w:sz="0" w:space="0" w:color="auto"/>
            <w:right w:val="none" w:sz="0" w:space="0" w:color="auto"/>
          </w:divBdr>
          <w:divsChild>
            <w:div w:id="2041054608">
              <w:marLeft w:val="0"/>
              <w:marRight w:val="0"/>
              <w:marTop w:val="0"/>
              <w:marBottom w:val="0"/>
              <w:divBdr>
                <w:top w:val="none" w:sz="0" w:space="0" w:color="auto"/>
                <w:left w:val="none" w:sz="0" w:space="0" w:color="auto"/>
                <w:bottom w:val="none" w:sz="0" w:space="0" w:color="auto"/>
                <w:right w:val="none" w:sz="0" w:space="0" w:color="auto"/>
              </w:divBdr>
            </w:div>
          </w:divsChild>
        </w:div>
        <w:div w:id="1600797401">
          <w:marLeft w:val="0"/>
          <w:marRight w:val="0"/>
          <w:marTop w:val="0"/>
          <w:marBottom w:val="0"/>
          <w:divBdr>
            <w:top w:val="none" w:sz="0" w:space="0" w:color="auto"/>
            <w:left w:val="none" w:sz="0" w:space="0" w:color="auto"/>
            <w:bottom w:val="none" w:sz="0" w:space="0" w:color="auto"/>
            <w:right w:val="none" w:sz="0" w:space="0" w:color="auto"/>
          </w:divBdr>
          <w:divsChild>
            <w:div w:id="1497722043">
              <w:marLeft w:val="0"/>
              <w:marRight w:val="0"/>
              <w:marTop w:val="0"/>
              <w:marBottom w:val="0"/>
              <w:divBdr>
                <w:top w:val="none" w:sz="0" w:space="0" w:color="auto"/>
                <w:left w:val="none" w:sz="0" w:space="0" w:color="auto"/>
                <w:bottom w:val="none" w:sz="0" w:space="0" w:color="auto"/>
                <w:right w:val="none" w:sz="0" w:space="0" w:color="auto"/>
              </w:divBdr>
            </w:div>
          </w:divsChild>
        </w:div>
        <w:div w:id="1612006048">
          <w:marLeft w:val="0"/>
          <w:marRight w:val="0"/>
          <w:marTop w:val="0"/>
          <w:marBottom w:val="0"/>
          <w:divBdr>
            <w:top w:val="none" w:sz="0" w:space="0" w:color="auto"/>
            <w:left w:val="none" w:sz="0" w:space="0" w:color="auto"/>
            <w:bottom w:val="none" w:sz="0" w:space="0" w:color="auto"/>
            <w:right w:val="none" w:sz="0" w:space="0" w:color="auto"/>
          </w:divBdr>
          <w:divsChild>
            <w:div w:id="1637954189">
              <w:marLeft w:val="0"/>
              <w:marRight w:val="0"/>
              <w:marTop w:val="0"/>
              <w:marBottom w:val="0"/>
              <w:divBdr>
                <w:top w:val="none" w:sz="0" w:space="0" w:color="auto"/>
                <w:left w:val="none" w:sz="0" w:space="0" w:color="auto"/>
                <w:bottom w:val="none" w:sz="0" w:space="0" w:color="auto"/>
                <w:right w:val="none" w:sz="0" w:space="0" w:color="auto"/>
              </w:divBdr>
            </w:div>
          </w:divsChild>
        </w:div>
        <w:div w:id="1705518458">
          <w:marLeft w:val="0"/>
          <w:marRight w:val="0"/>
          <w:marTop w:val="0"/>
          <w:marBottom w:val="0"/>
          <w:divBdr>
            <w:top w:val="none" w:sz="0" w:space="0" w:color="auto"/>
            <w:left w:val="none" w:sz="0" w:space="0" w:color="auto"/>
            <w:bottom w:val="none" w:sz="0" w:space="0" w:color="auto"/>
            <w:right w:val="none" w:sz="0" w:space="0" w:color="auto"/>
          </w:divBdr>
          <w:divsChild>
            <w:div w:id="1262882683">
              <w:marLeft w:val="0"/>
              <w:marRight w:val="0"/>
              <w:marTop w:val="0"/>
              <w:marBottom w:val="0"/>
              <w:divBdr>
                <w:top w:val="none" w:sz="0" w:space="0" w:color="auto"/>
                <w:left w:val="none" w:sz="0" w:space="0" w:color="auto"/>
                <w:bottom w:val="none" w:sz="0" w:space="0" w:color="auto"/>
                <w:right w:val="none" w:sz="0" w:space="0" w:color="auto"/>
              </w:divBdr>
            </w:div>
          </w:divsChild>
        </w:div>
        <w:div w:id="1749499839">
          <w:marLeft w:val="0"/>
          <w:marRight w:val="0"/>
          <w:marTop w:val="0"/>
          <w:marBottom w:val="0"/>
          <w:divBdr>
            <w:top w:val="none" w:sz="0" w:space="0" w:color="auto"/>
            <w:left w:val="none" w:sz="0" w:space="0" w:color="auto"/>
            <w:bottom w:val="none" w:sz="0" w:space="0" w:color="auto"/>
            <w:right w:val="none" w:sz="0" w:space="0" w:color="auto"/>
          </w:divBdr>
          <w:divsChild>
            <w:div w:id="817847422">
              <w:marLeft w:val="0"/>
              <w:marRight w:val="0"/>
              <w:marTop w:val="0"/>
              <w:marBottom w:val="0"/>
              <w:divBdr>
                <w:top w:val="none" w:sz="0" w:space="0" w:color="auto"/>
                <w:left w:val="none" w:sz="0" w:space="0" w:color="auto"/>
                <w:bottom w:val="none" w:sz="0" w:space="0" w:color="auto"/>
                <w:right w:val="none" w:sz="0" w:space="0" w:color="auto"/>
              </w:divBdr>
            </w:div>
          </w:divsChild>
        </w:div>
        <w:div w:id="1824467404">
          <w:marLeft w:val="0"/>
          <w:marRight w:val="0"/>
          <w:marTop w:val="0"/>
          <w:marBottom w:val="0"/>
          <w:divBdr>
            <w:top w:val="none" w:sz="0" w:space="0" w:color="auto"/>
            <w:left w:val="none" w:sz="0" w:space="0" w:color="auto"/>
            <w:bottom w:val="none" w:sz="0" w:space="0" w:color="auto"/>
            <w:right w:val="none" w:sz="0" w:space="0" w:color="auto"/>
          </w:divBdr>
          <w:divsChild>
            <w:div w:id="1697122664">
              <w:marLeft w:val="0"/>
              <w:marRight w:val="0"/>
              <w:marTop w:val="0"/>
              <w:marBottom w:val="0"/>
              <w:divBdr>
                <w:top w:val="none" w:sz="0" w:space="0" w:color="auto"/>
                <w:left w:val="none" w:sz="0" w:space="0" w:color="auto"/>
                <w:bottom w:val="none" w:sz="0" w:space="0" w:color="auto"/>
                <w:right w:val="none" w:sz="0" w:space="0" w:color="auto"/>
              </w:divBdr>
            </w:div>
          </w:divsChild>
        </w:div>
        <w:div w:id="1871644300">
          <w:marLeft w:val="0"/>
          <w:marRight w:val="0"/>
          <w:marTop w:val="0"/>
          <w:marBottom w:val="0"/>
          <w:divBdr>
            <w:top w:val="none" w:sz="0" w:space="0" w:color="auto"/>
            <w:left w:val="none" w:sz="0" w:space="0" w:color="auto"/>
            <w:bottom w:val="none" w:sz="0" w:space="0" w:color="auto"/>
            <w:right w:val="none" w:sz="0" w:space="0" w:color="auto"/>
          </w:divBdr>
          <w:divsChild>
            <w:div w:id="760292991">
              <w:marLeft w:val="0"/>
              <w:marRight w:val="0"/>
              <w:marTop w:val="0"/>
              <w:marBottom w:val="0"/>
              <w:divBdr>
                <w:top w:val="none" w:sz="0" w:space="0" w:color="auto"/>
                <w:left w:val="none" w:sz="0" w:space="0" w:color="auto"/>
                <w:bottom w:val="none" w:sz="0" w:space="0" w:color="auto"/>
                <w:right w:val="none" w:sz="0" w:space="0" w:color="auto"/>
              </w:divBdr>
            </w:div>
          </w:divsChild>
        </w:div>
        <w:div w:id="1871988262">
          <w:marLeft w:val="0"/>
          <w:marRight w:val="0"/>
          <w:marTop w:val="0"/>
          <w:marBottom w:val="0"/>
          <w:divBdr>
            <w:top w:val="none" w:sz="0" w:space="0" w:color="auto"/>
            <w:left w:val="none" w:sz="0" w:space="0" w:color="auto"/>
            <w:bottom w:val="none" w:sz="0" w:space="0" w:color="auto"/>
            <w:right w:val="none" w:sz="0" w:space="0" w:color="auto"/>
          </w:divBdr>
          <w:divsChild>
            <w:div w:id="1997761887">
              <w:marLeft w:val="0"/>
              <w:marRight w:val="0"/>
              <w:marTop w:val="0"/>
              <w:marBottom w:val="0"/>
              <w:divBdr>
                <w:top w:val="none" w:sz="0" w:space="0" w:color="auto"/>
                <w:left w:val="none" w:sz="0" w:space="0" w:color="auto"/>
                <w:bottom w:val="none" w:sz="0" w:space="0" w:color="auto"/>
                <w:right w:val="none" w:sz="0" w:space="0" w:color="auto"/>
              </w:divBdr>
            </w:div>
          </w:divsChild>
        </w:div>
        <w:div w:id="1883590707">
          <w:marLeft w:val="0"/>
          <w:marRight w:val="0"/>
          <w:marTop w:val="0"/>
          <w:marBottom w:val="0"/>
          <w:divBdr>
            <w:top w:val="none" w:sz="0" w:space="0" w:color="auto"/>
            <w:left w:val="none" w:sz="0" w:space="0" w:color="auto"/>
            <w:bottom w:val="none" w:sz="0" w:space="0" w:color="auto"/>
            <w:right w:val="none" w:sz="0" w:space="0" w:color="auto"/>
          </w:divBdr>
          <w:divsChild>
            <w:div w:id="433982664">
              <w:marLeft w:val="0"/>
              <w:marRight w:val="0"/>
              <w:marTop w:val="0"/>
              <w:marBottom w:val="0"/>
              <w:divBdr>
                <w:top w:val="none" w:sz="0" w:space="0" w:color="auto"/>
                <w:left w:val="none" w:sz="0" w:space="0" w:color="auto"/>
                <w:bottom w:val="none" w:sz="0" w:space="0" w:color="auto"/>
                <w:right w:val="none" w:sz="0" w:space="0" w:color="auto"/>
              </w:divBdr>
            </w:div>
          </w:divsChild>
        </w:div>
        <w:div w:id="1906065223">
          <w:marLeft w:val="0"/>
          <w:marRight w:val="0"/>
          <w:marTop w:val="0"/>
          <w:marBottom w:val="0"/>
          <w:divBdr>
            <w:top w:val="none" w:sz="0" w:space="0" w:color="auto"/>
            <w:left w:val="none" w:sz="0" w:space="0" w:color="auto"/>
            <w:bottom w:val="none" w:sz="0" w:space="0" w:color="auto"/>
            <w:right w:val="none" w:sz="0" w:space="0" w:color="auto"/>
          </w:divBdr>
          <w:divsChild>
            <w:div w:id="962347125">
              <w:marLeft w:val="0"/>
              <w:marRight w:val="0"/>
              <w:marTop w:val="0"/>
              <w:marBottom w:val="0"/>
              <w:divBdr>
                <w:top w:val="none" w:sz="0" w:space="0" w:color="auto"/>
                <w:left w:val="none" w:sz="0" w:space="0" w:color="auto"/>
                <w:bottom w:val="none" w:sz="0" w:space="0" w:color="auto"/>
                <w:right w:val="none" w:sz="0" w:space="0" w:color="auto"/>
              </w:divBdr>
            </w:div>
          </w:divsChild>
        </w:div>
        <w:div w:id="1948803178">
          <w:marLeft w:val="0"/>
          <w:marRight w:val="0"/>
          <w:marTop w:val="0"/>
          <w:marBottom w:val="0"/>
          <w:divBdr>
            <w:top w:val="none" w:sz="0" w:space="0" w:color="auto"/>
            <w:left w:val="none" w:sz="0" w:space="0" w:color="auto"/>
            <w:bottom w:val="none" w:sz="0" w:space="0" w:color="auto"/>
            <w:right w:val="none" w:sz="0" w:space="0" w:color="auto"/>
          </w:divBdr>
          <w:divsChild>
            <w:div w:id="238902328">
              <w:marLeft w:val="0"/>
              <w:marRight w:val="0"/>
              <w:marTop w:val="0"/>
              <w:marBottom w:val="0"/>
              <w:divBdr>
                <w:top w:val="none" w:sz="0" w:space="0" w:color="auto"/>
                <w:left w:val="none" w:sz="0" w:space="0" w:color="auto"/>
                <w:bottom w:val="none" w:sz="0" w:space="0" w:color="auto"/>
                <w:right w:val="none" w:sz="0" w:space="0" w:color="auto"/>
              </w:divBdr>
            </w:div>
          </w:divsChild>
        </w:div>
        <w:div w:id="1964922149">
          <w:marLeft w:val="0"/>
          <w:marRight w:val="0"/>
          <w:marTop w:val="0"/>
          <w:marBottom w:val="0"/>
          <w:divBdr>
            <w:top w:val="none" w:sz="0" w:space="0" w:color="auto"/>
            <w:left w:val="none" w:sz="0" w:space="0" w:color="auto"/>
            <w:bottom w:val="none" w:sz="0" w:space="0" w:color="auto"/>
            <w:right w:val="none" w:sz="0" w:space="0" w:color="auto"/>
          </w:divBdr>
          <w:divsChild>
            <w:div w:id="1182353506">
              <w:marLeft w:val="0"/>
              <w:marRight w:val="0"/>
              <w:marTop w:val="0"/>
              <w:marBottom w:val="0"/>
              <w:divBdr>
                <w:top w:val="none" w:sz="0" w:space="0" w:color="auto"/>
                <w:left w:val="none" w:sz="0" w:space="0" w:color="auto"/>
                <w:bottom w:val="none" w:sz="0" w:space="0" w:color="auto"/>
                <w:right w:val="none" w:sz="0" w:space="0" w:color="auto"/>
              </w:divBdr>
            </w:div>
          </w:divsChild>
        </w:div>
        <w:div w:id="2000302891">
          <w:marLeft w:val="0"/>
          <w:marRight w:val="0"/>
          <w:marTop w:val="0"/>
          <w:marBottom w:val="0"/>
          <w:divBdr>
            <w:top w:val="none" w:sz="0" w:space="0" w:color="auto"/>
            <w:left w:val="none" w:sz="0" w:space="0" w:color="auto"/>
            <w:bottom w:val="none" w:sz="0" w:space="0" w:color="auto"/>
            <w:right w:val="none" w:sz="0" w:space="0" w:color="auto"/>
          </w:divBdr>
          <w:divsChild>
            <w:div w:id="585309596">
              <w:marLeft w:val="0"/>
              <w:marRight w:val="0"/>
              <w:marTop w:val="0"/>
              <w:marBottom w:val="0"/>
              <w:divBdr>
                <w:top w:val="none" w:sz="0" w:space="0" w:color="auto"/>
                <w:left w:val="none" w:sz="0" w:space="0" w:color="auto"/>
                <w:bottom w:val="none" w:sz="0" w:space="0" w:color="auto"/>
                <w:right w:val="none" w:sz="0" w:space="0" w:color="auto"/>
              </w:divBdr>
            </w:div>
          </w:divsChild>
        </w:div>
        <w:div w:id="2030326885">
          <w:marLeft w:val="0"/>
          <w:marRight w:val="0"/>
          <w:marTop w:val="0"/>
          <w:marBottom w:val="0"/>
          <w:divBdr>
            <w:top w:val="none" w:sz="0" w:space="0" w:color="auto"/>
            <w:left w:val="none" w:sz="0" w:space="0" w:color="auto"/>
            <w:bottom w:val="none" w:sz="0" w:space="0" w:color="auto"/>
            <w:right w:val="none" w:sz="0" w:space="0" w:color="auto"/>
          </w:divBdr>
          <w:divsChild>
            <w:div w:id="401636834">
              <w:marLeft w:val="0"/>
              <w:marRight w:val="0"/>
              <w:marTop w:val="0"/>
              <w:marBottom w:val="0"/>
              <w:divBdr>
                <w:top w:val="none" w:sz="0" w:space="0" w:color="auto"/>
                <w:left w:val="none" w:sz="0" w:space="0" w:color="auto"/>
                <w:bottom w:val="none" w:sz="0" w:space="0" w:color="auto"/>
                <w:right w:val="none" w:sz="0" w:space="0" w:color="auto"/>
              </w:divBdr>
            </w:div>
          </w:divsChild>
        </w:div>
        <w:div w:id="2096778400">
          <w:marLeft w:val="0"/>
          <w:marRight w:val="0"/>
          <w:marTop w:val="0"/>
          <w:marBottom w:val="0"/>
          <w:divBdr>
            <w:top w:val="none" w:sz="0" w:space="0" w:color="auto"/>
            <w:left w:val="none" w:sz="0" w:space="0" w:color="auto"/>
            <w:bottom w:val="none" w:sz="0" w:space="0" w:color="auto"/>
            <w:right w:val="none" w:sz="0" w:space="0" w:color="auto"/>
          </w:divBdr>
          <w:divsChild>
            <w:div w:id="947278447">
              <w:marLeft w:val="0"/>
              <w:marRight w:val="0"/>
              <w:marTop w:val="0"/>
              <w:marBottom w:val="0"/>
              <w:divBdr>
                <w:top w:val="none" w:sz="0" w:space="0" w:color="auto"/>
                <w:left w:val="none" w:sz="0" w:space="0" w:color="auto"/>
                <w:bottom w:val="none" w:sz="0" w:space="0" w:color="auto"/>
                <w:right w:val="none" w:sz="0" w:space="0" w:color="auto"/>
              </w:divBdr>
            </w:div>
          </w:divsChild>
        </w:div>
        <w:div w:id="2117170015">
          <w:marLeft w:val="0"/>
          <w:marRight w:val="0"/>
          <w:marTop w:val="0"/>
          <w:marBottom w:val="0"/>
          <w:divBdr>
            <w:top w:val="none" w:sz="0" w:space="0" w:color="auto"/>
            <w:left w:val="none" w:sz="0" w:space="0" w:color="auto"/>
            <w:bottom w:val="none" w:sz="0" w:space="0" w:color="auto"/>
            <w:right w:val="none" w:sz="0" w:space="0" w:color="auto"/>
          </w:divBdr>
          <w:divsChild>
            <w:div w:id="1522815976">
              <w:marLeft w:val="0"/>
              <w:marRight w:val="0"/>
              <w:marTop w:val="0"/>
              <w:marBottom w:val="0"/>
              <w:divBdr>
                <w:top w:val="none" w:sz="0" w:space="0" w:color="auto"/>
                <w:left w:val="none" w:sz="0" w:space="0" w:color="auto"/>
                <w:bottom w:val="none" w:sz="0" w:space="0" w:color="auto"/>
                <w:right w:val="none" w:sz="0" w:space="0" w:color="auto"/>
              </w:divBdr>
            </w:div>
          </w:divsChild>
        </w:div>
        <w:div w:id="2142846133">
          <w:marLeft w:val="0"/>
          <w:marRight w:val="0"/>
          <w:marTop w:val="0"/>
          <w:marBottom w:val="0"/>
          <w:divBdr>
            <w:top w:val="none" w:sz="0" w:space="0" w:color="auto"/>
            <w:left w:val="none" w:sz="0" w:space="0" w:color="auto"/>
            <w:bottom w:val="none" w:sz="0" w:space="0" w:color="auto"/>
            <w:right w:val="none" w:sz="0" w:space="0" w:color="auto"/>
          </w:divBdr>
          <w:divsChild>
            <w:div w:id="5372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6632">
      <w:bodyDiv w:val="1"/>
      <w:marLeft w:val="0"/>
      <w:marRight w:val="0"/>
      <w:marTop w:val="0"/>
      <w:marBottom w:val="0"/>
      <w:divBdr>
        <w:top w:val="none" w:sz="0" w:space="0" w:color="auto"/>
        <w:left w:val="none" w:sz="0" w:space="0" w:color="auto"/>
        <w:bottom w:val="none" w:sz="0" w:space="0" w:color="auto"/>
        <w:right w:val="none" w:sz="0" w:space="0" w:color="auto"/>
      </w:divBdr>
    </w:div>
    <w:div w:id="1791053521">
      <w:bodyDiv w:val="1"/>
      <w:marLeft w:val="0"/>
      <w:marRight w:val="0"/>
      <w:marTop w:val="0"/>
      <w:marBottom w:val="0"/>
      <w:divBdr>
        <w:top w:val="none" w:sz="0" w:space="0" w:color="auto"/>
        <w:left w:val="none" w:sz="0" w:space="0" w:color="auto"/>
        <w:bottom w:val="none" w:sz="0" w:space="0" w:color="auto"/>
        <w:right w:val="none" w:sz="0" w:space="0" w:color="auto"/>
      </w:divBdr>
    </w:div>
    <w:div w:id="1914315804">
      <w:bodyDiv w:val="1"/>
      <w:marLeft w:val="0"/>
      <w:marRight w:val="0"/>
      <w:marTop w:val="0"/>
      <w:marBottom w:val="0"/>
      <w:divBdr>
        <w:top w:val="none" w:sz="0" w:space="0" w:color="auto"/>
        <w:left w:val="none" w:sz="0" w:space="0" w:color="auto"/>
        <w:bottom w:val="none" w:sz="0" w:space="0" w:color="auto"/>
        <w:right w:val="none" w:sz="0" w:space="0" w:color="auto"/>
      </w:divBdr>
    </w:div>
    <w:div w:id="1946955585">
      <w:bodyDiv w:val="1"/>
      <w:marLeft w:val="0"/>
      <w:marRight w:val="0"/>
      <w:marTop w:val="0"/>
      <w:marBottom w:val="0"/>
      <w:divBdr>
        <w:top w:val="none" w:sz="0" w:space="0" w:color="auto"/>
        <w:left w:val="none" w:sz="0" w:space="0" w:color="auto"/>
        <w:bottom w:val="none" w:sz="0" w:space="0" w:color="auto"/>
        <w:right w:val="none" w:sz="0" w:space="0" w:color="auto"/>
      </w:divBdr>
      <w:divsChild>
        <w:div w:id="4135866">
          <w:marLeft w:val="0"/>
          <w:marRight w:val="0"/>
          <w:marTop w:val="0"/>
          <w:marBottom w:val="0"/>
          <w:divBdr>
            <w:top w:val="none" w:sz="0" w:space="0" w:color="auto"/>
            <w:left w:val="none" w:sz="0" w:space="0" w:color="auto"/>
            <w:bottom w:val="none" w:sz="0" w:space="0" w:color="auto"/>
            <w:right w:val="none" w:sz="0" w:space="0" w:color="auto"/>
          </w:divBdr>
          <w:divsChild>
            <w:div w:id="1526408678">
              <w:marLeft w:val="0"/>
              <w:marRight w:val="0"/>
              <w:marTop w:val="0"/>
              <w:marBottom w:val="0"/>
              <w:divBdr>
                <w:top w:val="none" w:sz="0" w:space="0" w:color="auto"/>
                <w:left w:val="none" w:sz="0" w:space="0" w:color="auto"/>
                <w:bottom w:val="none" w:sz="0" w:space="0" w:color="auto"/>
                <w:right w:val="none" w:sz="0" w:space="0" w:color="auto"/>
              </w:divBdr>
            </w:div>
          </w:divsChild>
        </w:div>
        <w:div w:id="12466149">
          <w:marLeft w:val="0"/>
          <w:marRight w:val="0"/>
          <w:marTop w:val="0"/>
          <w:marBottom w:val="0"/>
          <w:divBdr>
            <w:top w:val="none" w:sz="0" w:space="0" w:color="auto"/>
            <w:left w:val="none" w:sz="0" w:space="0" w:color="auto"/>
            <w:bottom w:val="none" w:sz="0" w:space="0" w:color="auto"/>
            <w:right w:val="none" w:sz="0" w:space="0" w:color="auto"/>
          </w:divBdr>
          <w:divsChild>
            <w:div w:id="1043168979">
              <w:marLeft w:val="0"/>
              <w:marRight w:val="0"/>
              <w:marTop w:val="0"/>
              <w:marBottom w:val="0"/>
              <w:divBdr>
                <w:top w:val="none" w:sz="0" w:space="0" w:color="auto"/>
                <w:left w:val="none" w:sz="0" w:space="0" w:color="auto"/>
                <w:bottom w:val="none" w:sz="0" w:space="0" w:color="auto"/>
                <w:right w:val="none" w:sz="0" w:space="0" w:color="auto"/>
              </w:divBdr>
            </w:div>
          </w:divsChild>
        </w:div>
        <w:div w:id="18825853">
          <w:marLeft w:val="0"/>
          <w:marRight w:val="0"/>
          <w:marTop w:val="0"/>
          <w:marBottom w:val="0"/>
          <w:divBdr>
            <w:top w:val="none" w:sz="0" w:space="0" w:color="auto"/>
            <w:left w:val="none" w:sz="0" w:space="0" w:color="auto"/>
            <w:bottom w:val="none" w:sz="0" w:space="0" w:color="auto"/>
            <w:right w:val="none" w:sz="0" w:space="0" w:color="auto"/>
          </w:divBdr>
          <w:divsChild>
            <w:div w:id="24988053">
              <w:marLeft w:val="0"/>
              <w:marRight w:val="0"/>
              <w:marTop w:val="0"/>
              <w:marBottom w:val="0"/>
              <w:divBdr>
                <w:top w:val="none" w:sz="0" w:space="0" w:color="auto"/>
                <w:left w:val="none" w:sz="0" w:space="0" w:color="auto"/>
                <w:bottom w:val="none" w:sz="0" w:space="0" w:color="auto"/>
                <w:right w:val="none" w:sz="0" w:space="0" w:color="auto"/>
              </w:divBdr>
            </w:div>
          </w:divsChild>
        </w:div>
        <w:div w:id="54470900">
          <w:marLeft w:val="0"/>
          <w:marRight w:val="0"/>
          <w:marTop w:val="0"/>
          <w:marBottom w:val="0"/>
          <w:divBdr>
            <w:top w:val="none" w:sz="0" w:space="0" w:color="auto"/>
            <w:left w:val="none" w:sz="0" w:space="0" w:color="auto"/>
            <w:bottom w:val="none" w:sz="0" w:space="0" w:color="auto"/>
            <w:right w:val="none" w:sz="0" w:space="0" w:color="auto"/>
          </w:divBdr>
          <w:divsChild>
            <w:div w:id="1793742150">
              <w:marLeft w:val="0"/>
              <w:marRight w:val="0"/>
              <w:marTop w:val="0"/>
              <w:marBottom w:val="0"/>
              <w:divBdr>
                <w:top w:val="none" w:sz="0" w:space="0" w:color="auto"/>
                <w:left w:val="none" w:sz="0" w:space="0" w:color="auto"/>
                <w:bottom w:val="none" w:sz="0" w:space="0" w:color="auto"/>
                <w:right w:val="none" w:sz="0" w:space="0" w:color="auto"/>
              </w:divBdr>
            </w:div>
          </w:divsChild>
        </w:div>
        <w:div w:id="121114048">
          <w:marLeft w:val="0"/>
          <w:marRight w:val="0"/>
          <w:marTop w:val="0"/>
          <w:marBottom w:val="0"/>
          <w:divBdr>
            <w:top w:val="none" w:sz="0" w:space="0" w:color="auto"/>
            <w:left w:val="none" w:sz="0" w:space="0" w:color="auto"/>
            <w:bottom w:val="none" w:sz="0" w:space="0" w:color="auto"/>
            <w:right w:val="none" w:sz="0" w:space="0" w:color="auto"/>
          </w:divBdr>
          <w:divsChild>
            <w:div w:id="994800448">
              <w:marLeft w:val="0"/>
              <w:marRight w:val="0"/>
              <w:marTop w:val="0"/>
              <w:marBottom w:val="0"/>
              <w:divBdr>
                <w:top w:val="none" w:sz="0" w:space="0" w:color="auto"/>
                <w:left w:val="none" w:sz="0" w:space="0" w:color="auto"/>
                <w:bottom w:val="none" w:sz="0" w:space="0" w:color="auto"/>
                <w:right w:val="none" w:sz="0" w:space="0" w:color="auto"/>
              </w:divBdr>
            </w:div>
          </w:divsChild>
        </w:div>
        <w:div w:id="200559549">
          <w:marLeft w:val="0"/>
          <w:marRight w:val="0"/>
          <w:marTop w:val="0"/>
          <w:marBottom w:val="0"/>
          <w:divBdr>
            <w:top w:val="none" w:sz="0" w:space="0" w:color="auto"/>
            <w:left w:val="none" w:sz="0" w:space="0" w:color="auto"/>
            <w:bottom w:val="none" w:sz="0" w:space="0" w:color="auto"/>
            <w:right w:val="none" w:sz="0" w:space="0" w:color="auto"/>
          </w:divBdr>
          <w:divsChild>
            <w:div w:id="22176295">
              <w:marLeft w:val="0"/>
              <w:marRight w:val="0"/>
              <w:marTop w:val="0"/>
              <w:marBottom w:val="0"/>
              <w:divBdr>
                <w:top w:val="none" w:sz="0" w:space="0" w:color="auto"/>
                <w:left w:val="none" w:sz="0" w:space="0" w:color="auto"/>
                <w:bottom w:val="none" w:sz="0" w:space="0" w:color="auto"/>
                <w:right w:val="none" w:sz="0" w:space="0" w:color="auto"/>
              </w:divBdr>
            </w:div>
          </w:divsChild>
        </w:div>
        <w:div w:id="202984046">
          <w:marLeft w:val="0"/>
          <w:marRight w:val="0"/>
          <w:marTop w:val="0"/>
          <w:marBottom w:val="0"/>
          <w:divBdr>
            <w:top w:val="none" w:sz="0" w:space="0" w:color="auto"/>
            <w:left w:val="none" w:sz="0" w:space="0" w:color="auto"/>
            <w:bottom w:val="none" w:sz="0" w:space="0" w:color="auto"/>
            <w:right w:val="none" w:sz="0" w:space="0" w:color="auto"/>
          </w:divBdr>
          <w:divsChild>
            <w:div w:id="2045979378">
              <w:marLeft w:val="0"/>
              <w:marRight w:val="0"/>
              <w:marTop w:val="0"/>
              <w:marBottom w:val="0"/>
              <w:divBdr>
                <w:top w:val="none" w:sz="0" w:space="0" w:color="auto"/>
                <w:left w:val="none" w:sz="0" w:space="0" w:color="auto"/>
                <w:bottom w:val="none" w:sz="0" w:space="0" w:color="auto"/>
                <w:right w:val="none" w:sz="0" w:space="0" w:color="auto"/>
              </w:divBdr>
            </w:div>
          </w:divsChild>
        </w:div>
        <w:div w:id="314069504">
          <w:marLeft w:val="0"/>
          <w:marRight w:val="0"/>
          <w:marTop w:val="0"/>
          <w:marBottom w:val="0"/>
          <w:divBdr>
            <w:top w:val="none" w:sz="0" w:space="0" w:color="auto"/>
            <w:left w:val="none" w:sz="0" w:space="0" w:color="auto"/>
            <w:bottom w:val="none" w:sz="0" w:space="0" w:color="auto"/>
            <w:right w:val="none" w:sz="0" w:space="0" w:color="auto"/>
          </w:divBdr>
          <w:divsChild>
            <w:div w:id="87848999">
              <w:marLeft w:val="0"/>
              <w:marRight w:val="0"/>
              <w:marTop w:val="0"/>
              <w:marBottom w:val="0"/>
              <w:divBdr>
                <w:top w:val="none" w:sz="0" w:space="0" w:color="auto"/>
                <w:left w:val="none" w:sz="0" w:space="0" w:color="auto"/>
                <w:bottom w:val="none" w:sz="0" w:space="0" w:color="auto"/>
                <w:right w:val="none" w:sz="0" w:space="0" w:color="auto"/>
              </w:divBdr>
            </w:div>
          </w:divsChild>
        </w:div>
        <w:div w:id="324668764">
          <w:marLeft w:val="0"/>
          <w:marRight w:val="0"/>
          <w:marTop w:val="0"/>
          <w:marBottom w:val="0"/>
          <w:divBdr>
            <w:top w:val="none" w:sz="0" w:space="0" w:color="auto"/>
            <w:left w:val="none" w:sz="0" w:space="0" w:color="auto"/>
            <w:bottom w:val="none" w:sz="0" w:space="0" w:color="auto"/>
            <w:right w:val="none" w:sz="0" w:space="0" w:color="auto"/>
          </w:divBdr>
          <w:divsChild>
            <w:div w:id="218056636">
              <w:marLeft w:val="0"/>
              <w:marRight w:val="0"/>
              <w:marTop w:val="0"/>
              <w:marBottom w:val="0"/>
              <w:divBdr>
                <w:top w:val="none" w:sz="0" w:space="0" w:color="auto"/>
                <w:left w:val="none" w:sz="0" w:space="0" w:color="auto"/>
                <w:bottom w:val="none" w:sz="0" w:space="0" w:color="auto"/>
                <w:right w:val="none" w:sz="0" w:space="0" w:color="auto"/>
              </w:divBdr>
            </w:div>
          </w:divsChild>
        </w:div>
        <w:div w:id="347370186">
          <w:marLeft w:val="0"/>
          <w:marRight w:val="0"/>
          <w:marTop w:val="0"/>
          <w:marBottom w:val="0"/>
          <w:divBdr>
            <w:top w:val="none" w:sz="0" w:space="0" w:color="auto"/>
            <w:left w:val="none" w:sz="0" w:space="0" w:color="auto"/>
            <w:bottom w:val="none" w:sz="0" w:space="0" w:color="auto"/>
            <w:right w:val="none" w:sz="0" w:space="0" w:color="auto"/>
          </w:divBdr>
          <w:divsChild>
            <w:div w:id="1611162421">
              <w:marLeft w:val="0"/>
              <w:marRight w:val="0"/>
              <w:marTop w:val="0"/>
              <w:marBottom w:val="0"/>
              <w:divBdr>
                <w:top w:val="none" w:sz="0" w:space="0" w:color="auto"/>
                <w:left w:val="none" w:sz="0" w:space="0" w:color="auto"/>
                <w:bottom w:val="none" w:sz="0" w:space="0" w:color="auto"/>
                <w:right w:val="none" w:sz="0" w:space="0" w:color="auto"/>
              </w:divBdr>
            </w:div>
          </w:divsChild>
        </w:div>
        <w:div w:id="376124704">
          <w:marLeft w:val="0"/>
          <w:marRight w:val="0"/>
          <w:marTop w:val="0"/>
          <w:marBottom w:val="0"/>
          <w:divBdr>
            <w:top w:val="none" w:sz="0" w:space="0" w:color="auto"/>
            <w:left w:val="none" w:sz="0" w:space="0" w:color="auto"/>
            <w:bottom w:val="none" w:sz="0" w:space="0" w:color="auto"/>
            <w:right w:val="none" w:sz="0" w:space="0" w:color="auto"/>
          </w:divBdr>
          <w:divsChild>
            <w:div w:id="1471940702">
              <w:marLeft w:val="0"/>
              <w:marRight w:val="0"/>
              <w:marTop w:val="0"/>
              <w:marBottom w:val="0"/>
              <w:divBdr>
                <w:top w:val="none" w:sz="0" w:space="0" w:color="auto"/>
                <w:left w:val="none" w:sz="0" w:space="0" w:color="auto"/>
                <w:bottom w:val="none" w:sz="0" w:space="0" w:color="auto"/>
                <w:right w:val="none" w:sz="0" w:space="0" w:color="auto"/>
              </w:divBdr>
            </w:div>
          </w:divsChild>
        </w:div>
        <w:div w:id="438376160">
          <w:marLeft w:val="0"/>
          <w:marRight w:val="0"/>
          <w:marTop w:val="0"/>
          <w:marBottom w:val="0"/>
          <w:divBdr>
            <w:top w:val="none" w:sz="0" w:space="0" w:color="auto"/>
            <w:left w:val="none" w:sz="0" w:space="0" w:color="auto"/>
            <w:bottom w:val="none" w:sz="0" w:space="0" w:color="auto"/>
            <w:right w:val="none" w:sz="0" w:space="0" w:color="auto"/>
          </w:divBdr>
          <w:divsChild>
            <w:div w:id="1073284130">
              <w:marLeft w:val="0"/>
              <w:marRight w:val="0"/>
              <w:marTop w:val="0"/>
              <w:marBottom w:val="0"/>
              <w:divBdr>
                <w:top w:val="none" w:sz="0" w:space="0" w:color="auto"/>
                <w:left w:val="none" w:sz="0" w:space="0" w:color="auto"/>
                <w:bottom w:val="none" w:sz="0" w:space="0" w:color="auto"/>
                <w:right w:val="none" w:sz="0" w:space="0" w:color="auto"/>
              </w:divBdr>
            </w:div>
          </w:divsChild>
        </w:div>
        <w:div w:id="464156958">
          <w:marLeft w:val="0"/>
          <w:marRight w:val="0"/>
          <w:marTop w:val="0"/>
          <w:marBottom w:val="0"/>
          <w:divBdr>
            <w:top w:val="none" w:sz="0" w:space="0" w:color="auto"/>
            <w:left w:val="none" w:sz="0" w:space="0" w:color="auto"/>
            <w:bottom w:val="none" w:sz="0" w:space="0" w:color="auto"/>
            <w:right w:val="none" w:sz="0" w:space="0" w:color="auto"/>
          </w:divBdr>
          <w:divsChild>
            <w:div w:id="697393443">
              <w:marLeft w:val="0"/>
              <w:marRight w:val="0"/>
              <w:marTop w:val="0"/>
              <w:marBottom w:val="0"/>
              <w:divBdr>
                <w:top w:val="none" w:sz="0" w:space="0" w:color="auto"/>
                <w:left w:val="none" w:sz="0" w:space="0" w:color="auto"/>
                <w:bottom w:val="none" w:sz="0" w:space="0" w:color="auto"/>
                <w:right w:val="none" w:sz="0" w:space="0" w:color="auto"/>
              </w:divBdr>
            </w:div>
          </w:divsChild>
        </w:div>
        <w:div w:id="474101242">
          <w:marLeft w:val="0"/>
          <w:marRight w:val="0"/>
          <w:marTop w:val="0"/>
          <w:marBottom w:val="0"/>
          <w:divBdr>
            <w:top w:val="none" w:sz="0" w:space="0" w:color="auto"/>
            <w:left w:val="none" w:sz="0" w:space="0" w:color="auto"/>
            <w:bottom w:val="none" w:sz="0" w:space="0" w:color="auto"/>
            <w:right w:val="none" w:sz="0" w:space="0" w:color="auto"/>
          </w:divBdr>
          <w:divsChild>
            <w:div w:id="1921450028">
              <w:marLeft w:val="0"/>
              <w:marRight w:val="0"/>
              <w:marTop w:val="0"/>
              <w:marBottom w:val="0"/>
              <w:divBdr>
                <w:top w:val="none" w:sz="0" w:space="0" w:color="auto"/>
                <w:left w:val="none" w:sz="0" w:space="0" w:color="auto"/>
                <w:bottom w:val="none" w:sz="0" w:space="0" w:color="auto"/>
                <w:right w:val="none" w:sz="0" w:space="0" w:color="auto"/>
              </w:divBdr>
            </w:div>
          </w:divsChild>
        </w:div>
        <w:div w:id="502666915">
          <w:marLeft w:val="0"/>
          <w:marRight w:val="0"/>
          <w:marTop w:val="0"/>
          <w:marBottom w:val="0"/>
          <w:divBdr>
            <w:top w:val="none" w:sz="0" w:space="0" w:color="auto"/>
            <w:left w:val="none" w:sz="0" w:space="0" w:color="auto"/>
            <w:bottom w:val="none" w:sz="0" w:space="0" w:color="auto"/>
            <w:right w:val="none" w:sz="0" w:space="0" w:color="auto"/>
          </w:divBdr>
          <w:divsChild>
            <w:div w:id="1032266185">
              <w:marLeft w:val="0"/>
              <w:marRight w:val="0"/>
              <w:marTop w:val="0"/>
              <w:marBottom w:val="0"/>
              <w:divBdr>
                <w:top w:val="none" w:sz="0" w:space="0" w:color="auto"/>
                <w:left w:val="none" w:sz="0" w:space="0" w:color="auto"/>
                <w:bottom w:val="none" w:sz="0" w:space="0" w:color="auto"/>
                <w:right w:val="none" w:sz="0" w:space="0" w:color="auto"/>
              </w:divBdr>
            </w:div>
          </w:divsChild>
        </w:div>
        <w:div w:id="529147441">
          <w:marLeft w:val="0"/>
          <w:marRight w:val="0"/>
          <w:marTop w:val="0"/>
          <w:marBottom w:val="0"/>
          <w:divBdr>
            <w:top w:val="none" w:sz="0" w:space="0" w:color="auto"/>
            <w:left w:val="none" w:sz="0" w:space="0" w:color="auto"/>
            <w:bottom w:val="none" w:sz="0" w:space="0" w:color="auto"/>
            <w:right w:val="none" w:sz="0" w:space="0" w:color="auto"/>
          </w:divBdr>
          <w:divsChild>
            <w:div w:id="594439673">
              <w:marLeft w:val="0"/>
              <w:marRight w:val="0"/>
              <w:marTop w:val="0"/>
              <w:marBottom w:val="0"/>
              <w:divBdr>
                <w:top w:val="none" w:sz="0" w:space="0" w:color="auto"/>
                <w:left w:val="none" w:sz="0" w:space="0" w:color="auto"/>
                <w:bottom w:val="none" w:sz="0" w:space="0" w:color="auto"/>
                <w:right w:val="none" w:sz="0" w:space="0" w:color="auto"/>
              </w:divBdr>
            </w:div>
          </w:divsChild>
        </w:div>
        <w:div w:id="562836945">
          <w:marLeft w:val="0"/>
          <w:marRight w:val="0"/>
          <w:marTop w:val="0"/>
          <w:marBottom w:val="0"/>
          <w:divBdr>
            <w:top w:val="none" w:sz="0" w:space="0" w:color="auto"/>
            <w:left w:val="none" w:sz="0" w:space="0" w:color="auto"/>
            <w:bottom w:val="none" w:sz="0" w:space="0" w:color="auto"/>
            <w:right w:val="none" w:sz="0" w:space="0" w:color="auto"/>
          </w:divBdr>
          <w:divsChild>
            <w:div w:id="12536064">
              <w:marLeft w:val="0"/>
              <w:marRight w:val="0"/>
              <w:marTop w:val="0"/>
              <w:marBottom w:val="0"/>
              <w:divBdr>
                <w:top w:val="none" w:sz="0" w:space="0" w:color="auto"/>
                <w:left w:val="none" w:sz="0" w:space="0" w:color="auto"/>
                <w:bottom w:val="none" w:sz="0" w:space="0" w:color="auto"/>
                <w:right w:val="none" w:sz="0" w:space="0" w:color="auto"/>
              </w:divBdr>
            </w:div>
          </w:divsChild>
        </w:div>
        <w:div w:id="598224510">
          <w:marLeft w:val="0"/>
          <w:marRight w:val="0"/>
          <w:marTop w:val="0"/>
          <w:marBottom w:val="0"/>
          <w:divBdr>
            <w:top w:val="none" w:sz="0" w:space="0" w:color="auto"/>
            <w:left w:val="none" w:sz="0" w:space="0" w:color="auto"/>
            <w:bottom w:val="none" w:sz="0" w:space="0" w:color="auto"/>
            <w:right w:val="none" w:sz="0" w:space="0" w:color="auto"/>
          </w:divBdr>
          <w:divsChild>
            <w:div w:id="372317183">
              <w:marLeft w:val="0"/>
              <w:marRight w:val="0"/>
              <w:marTop w:val="0"/>
              <w:marBottom w:val="0"/>
              <w:divBdr>
                <w:top w:val="none" w:sz="0" w:space="0" w:color="auto"/>
                <w:left w:val="none" w:sz="0" w:space="0" w:color="auto"/>
                <w:bottom w:val="none" w:sz="0" w:space="0" w:color="auto"/>
                <w:right w:val="none" w:sz="0" w:space="0" w:color="auto"/>
              </w:divBdr>
            </w:div>
          </w:divsChild>
        </w:div>
        <w:div w:id="651325521">
          <w:marLeft w:val="0"/>
          <w:marRight w:val="0"/>
          <w:marTop w:val="0"/>
          <w:marBottom w:val="0"/>
          <w:divBdr>
            <w:top w:val="none" w:sz="0" w:space="0" w:color="auto"/>
            <w:left w:val="none" w:sz="0" w:space="0" w:color="auto"/>
            <w:bottom w:val="none" w:sz="0" w:space="0" w:color="auto"/>
            <w:right w:val="none" w:sz="0" w:space="0" w:color="auto"/>
          </w:divBdr>
          <w:divsChild>
            <w:div w:id="484591762">
              <w:marLeft w:val="0"/>
              <w:marRight w:val="0"/>
              <w:marTop w:val="0"/>
              <w:marBottom w:val="0"/>
              <w:divBdr>
                <w:top w:val="none" w:sz="0" w:space="0" w:color="auto"/>
                <w:left w:val="none" w:sz="0" w:space="0" w:color="auto"/>
                <w:bottom w:val="none" w:sz="0" w:space="0" w:color="auto"/>
                <w:right w:val="none" w:sz="0" w:space="0" w:color="auto"/>
              </w:divBdr>
            </w:div>
          </w:divsChild>
        </w:div>
        <w:div w:id="658078971">
          <w:marLeft w:val="0"/>
          <w:marRight w:val="0"/>
          <w:marTop w:val="0"/>
          <w:marBottom w:val="0"/>
          <w:divBdr>
            <w:top w:val="none" w:sz="0" w:space="0" w:color="auto"/>
            <w:left w:val="none" w:sz="0" w:space="0" w:color="auto"/>
            <w:bottom w:val="none" w:sz="0" w:space="0" w:color="auto"/>
            <w:right w:val="none" w:sz="0" w:space="0" w:color="auto"/>
          </w:divBdr>
          <w:divsChild>
            <w:div w:id="872617543">
              <w:marLeft w:val="0"/>
              <w:marRight w:val="0"/>
              <w:marTop w:val="0"/>
              <w:marBottom w:val="0"/>
              <w:divBdr>
                <w:top w:val="none" w:sz="0" w:space="0" w:color="auto"/>
                <w:left w:val="none" w:sz="0" w:space="0" w:color="auto"/>
                <w:bottom w:val="none" w:sz="0" w:space="0" w:color="auto"/>
                <w:right w:val="none" w:sz="0" w:space="0" w:color="auto"/>
              </w:divBdr>
            </w:div>
          </w:divsChild>
        </w:div>
        <w:div w:id="669406008">
          <w:marLeft w:val="0"/>
          <w:marRight w:val="0"/>
          <w:marTop w:val="0"/>
          <w:marBottom w:val="0"/>
          <w:divBdr>
            <w:top w:val="none" w:sz="0" w:space="0" w:color="auto"/>
            <w:left w:val="none" w:sz="0" w:space="0" w:color="auto"/>
            <w:bottom w:val="none" w:sz="0" w:space="0" w:color="auto"/>
            <w:right w:val="none" w:sz="0" w:space="0" w:color="auto"/>
          </w:divBdr>
          <w:divsChild>
            <w:div w:id="766004023">
              <w:marLeft w:val="0"/>
              <w:marRight w:val="0"/>
              <w:marTop w:val="0"/>
              <w:marBottom w:val="0"/>
              <w:divBdr>
                <w:top w:val="none" w:sz="0" w:space="0" w:color="auto"/>
                <w:left w:val="none" w:sz="0" w:space="0" w:color="auto"/>
                <w:bottom w:val="none" w:sz="0" w:space="0" w:color="auto"/>
                <w:right w:val="none" w:sz="0" w:space="0" w:color="auto"/>
              </w:divBdr>
            </w:div>
          </w:divsChild>
        </w:div>
        <w:div w:id="673917674">
          <w:marLeft w:val="0"/>
          <w:marRight w:val="0"/>
          <w:marTop w:val="0"/>
          <w:marBottom w:val="0"/>
          <w:divBdr>
            <w:top w:val="none" w:sz="0" w:space="0" w:color="auto"/>
            <w:left w:val="none" w:sz="0" w:space="0" w:color="auto"/>
            <w:bottom w:val="none" w:sz="0" w:space="0" w:color="auto"/>
            <w:right w:val="none" w:sz="0" w:space="0" w:color="auto"/>
          </w:divBdr>
          <w:divsChild>
            <w:div w:id="818885083">
              <w:marLeft w:val="0"/>
              <w:marRight w:val="0"/>
              <w:marTop w:val="0"/>
              <w:marBottom w:val="0"/>
              <w:divBdr>
                <w:top w:val="none" w:sz="0" w:space="0" w:color="auto"/>
                <w:left w:val="none" w:sz="0" w:space="0" w:color="auto"/>
                <w:bottom w:val="none" w:sz="0" w:space="0" w:color="auto"/>
                <w:right w:val="none" w:sz="0" w:space="0" w:color="auto"/>
              </w:divBdr>
            </w:div>
          </w:divsChild>
        </w:div>
        <w:div w:id="703214071">
          <w:marLeft w:val="0"/>
          <w:marRight w:val="0"/>
          <w:marTop w:val="0"/>
          <w:marBottom w:val="0"/>
          <w:divBdr>
            <w:top w:val="none" w:sz="0" w:space="0" w:color="auto"/>
            <w:left w:val="none" w:sz="0" w:space="0" w:color="auto"/>
            <w:bottom w:val="none" w:sz="0" w:space="0" w:color="auto"/>
            <w:right w:val="none" w:sz="0" w:space="0" w:color="auto"/>
          </w:divBdr>
          <w:divsChild>
            <w:div w:id="415591289">
              <w:marLeft w:val="0"/>
              <w:marRight w:val="0"/>
              <w:marTop w:val="0"/>
              <w:marBottom w:val="0"/>
              <w:divBdr>
                <w:top w:val="none" w:sz="0" w:space="0" w:color="auto"/>
                <w:left w:val="none" w:sz="0" w:space="0" w:color="auto"/>
                <w:bottom w:val="none" w:sz="0" w:space="0" w:color="auto"/>
                <w:right w:val="none" w:sz="0" w:space="0" w:color="auto"/>
              </w:divBdr>
            </w:div>
          </w:divsChild>
        </w:div>
        <w:div w:id="736711890">
          <w:marLeft w:val="0"/>
          <w:marRight w:val="0"/>
          <w:marTop w:val="0"/>
          <w:marBottom w:val="0"/>
          <w:divBdr>
            <w:top w:val="none" w:sz="0" w:space="0" w:color="auto"/>
            <w:left w:val="none" w:sz="0" w:space="0" w:color="auto"/>
            <w:bottom w:val="none" w:sz="0" w:space="0" w:color="auto"/>
            <w:right w:val="none" w:sz="0" w:space="0" w:color="auto"/>
          </w:divBdr>
          <w:divsChild>
            <w:div w:id="445274943">
              <w:marLeft w:val="0"/>
              <w:marRight w:val="0"/>
              <w:marTop w:val="0"/>
              <w:marBottom w:val="0"/>
              <w:divBdr>
                <w:top w:val="none" w:sz="0" w:space="0" w:color="auto"/>
                <w:left w:val="none" w:sz="0" w:space="0" w:color="auto"/>
                <w:bottom w:val="none" w:sz="0" w:space="0" w:color="auto"/>
                <w:right w:val="none" w:sz="0" w:space="0" w:color="auto"/>
              </w:divBdr>
            </w:div>
          </w:divsChild>
        </w:div>
        <w:div w:id="753281238">
          <w:marLeft w:val="0"/>
          <w:marRight w:val="0"/>
          <w:marTop w:val="0"/>
          <w:marBottom w:val="0"/>
          <w:divBdr>
            <w:top w:val="none" w:sz="0" w:space="0" w:color="auto"/>
            <w:left w:val="none" w:sz="0" w:space="0" w:color="auto"/>
            <w:bottom w:val="none" w:sz="0" w:space="0" w:color="auto"/>
            <w:right w:val="none" w:sz="0" w:space="0" w:color="auto"/>
          </w:divBdr>
          <w:divsChild>
            <w:div w:id="1025906204">
              <w:marLeft w:val="0"/>
              <w:marRight w:val="0"/>
              <w:marTop w:val="0"/>
              <w:marBottom w:val="0"/>
              <w:divBdr>
                <w:top w:val="none" w:sz="0" w:space="0" w:color="auto"/>
                <w:left w:val="none" w:sz="0" w:space="0" w:color="auto"/>
                <w:bottom w:val="none" w:sz="0" w:space="0" w:color="auto"/>
                <w:right w:val="none" w:sz="0" w:space="0" w:color="auto"/>
              </w:divBdr>
            </w:div>
          </w:divsChild>
        </w:div>
        <w:div w:id="782263689">
          <w:marLeft w:val="0"/>
          <w:marRight w:val="0"/>
          <w:marTop w:val="0"/>
          <w:marBottom w:val="0"/>
          <w:divBdr>
            <w:top w:val="none" w:sz="0" w:space="0" w:color="auto"/>
            <w:left w:val="none" w:sz="0" w:space="0" w:color="auto"/>
            <w:bottom w:val="none" w:sz="0" w:space="0" w:color="auto"/>
            <w:right w:val="none" w:sz="0" w:space="0" w:color="auto"/>
          </w:divBdr>
          <w:divsChild>
            <w:div w:id="838420970">
              <w:marLeft w:val="0"/>
              <w:marRight w:val="0"/>
              <w:marTop w:val="0"/>
              <w:marBottom w:val="0"/>
              <w:divBdr>
                <w:top w:val="none" w:sz="0" w:space="0" w:color="auto"/>
                <w:left w:val="none" w:sz="0" w:space="0" w:color="auto"/>
                <w:bottom w:val="none" w:sz="0" w:space="0" w:color="auto"/>
                <w:right w:val="none" w:sz="0" w:space="0" w:color="auto"/>
              </w:divBdr>
            </w:div>
          </w:divsChild>
        </w:div>
        <w:div w:id="807698202">
          <w:marLeft w:val="0"/>
          <w:marRight w:val="0"/>
          <w:marTop w:val="0"/>
          <w:marBottom w:val="0"/>
          <w:divBdr>
            <w:top w:val="none" w:sz="0" w:space="0" w:color="auto"/>
            <w:left w:val="none" w:sz="0" w:space="0" w:color="auto"/>
            <w:bottom w:val="none" w:sz="0" w:space="0" w:color="auto"/>
            <w:right w:val="none" w:sz="0" w:space="0" w:color="auto"/>
          </w:divBdr>
          <w:divsChild>
            <w:div w:id="1418096706">
              <w:marLeft w:val="0"/>
              <w:marRight w:val="0"/>
              <w:marTop w:val="0"/>
              <w:marBottom w:val="0"/>
              <w:divBdr>
                <w:top w:val="none" w:sz="0" w:space="0" w:color="auto"/>
                <w:left w:val="none" w:sz="0" w:space="0" w:color="auto"/>
                <w:bottom w:val="none" w:sz="0" w:space="0" w:color="auto"/>
                <w:right w:val="none" w:sz="0" w:space="0" w:color="auto"/>
              </w:divBdr>
            </w:div>
          </w:divsChild>
        </w:div>
        <w:div w:id="823199094">
          <w:marLeft w:val="0"/>
          <w:marRight w:val="0"/>
          <w:marTop w:val="0"/>
          <w:marBottom w:val="0"/>
          <w:divBdr>
            <w:top w:val="none" w:sz="0" w:space="0" w:color="auto"/>
            <w:left w:val="none" w:sz="0" w:space="0" w:color="auto"/>
            <w:bottom w:val="none" w:sz="0" w:space="0" w:color="auto"/>
            <w:right w:val="none" w:sz="0" w:space="0" w:color="auto"/>
          </w:divBdr>
          <w:divsChild>
            <w:div w:id="895706390">
              <w:marLeft w:val="0"/>
              <w:marRight w:val="0"/>
              <w:marTop w:val="0"/>
              <w:marBottom w:val="0"/>
              <w:divBdr>
                <w:top w:val="none" w:sz="0" w:space="0" w:color="auto"/>
                <w:left w:val="none" w:sz="0" w:space="0" w:color="auto"/>
                <w:bottom w:val="none" w:sz="0" w:space="0" w:color="auto"/>
                <w:right w:val="none" w:sz="0" w:space="0" w:color="auto"/>
              </w:divBdr>
            </w:div>
          </w:divsChild>
        </w:div>
        <w:div w:id="848789454">
          <w:marLeft w:val="0"/>
          <w:marRight w:val="0"/>
          <w:marTop w:val="0"/>
          <w:marBottom w:val="0"/>
          <w:divBdr>
            <w:top w:val="none" w:sz="0" w:space="0" w:color="auto"/>
            <w:left w:val="none" w:sz="0" w:space="0" w:color="auto"/>
            <w:bottom w:val="none" w:sz="0" w:space="0" w:color="auto"/>
            <w:right w:val="none" w:sz="0" w:space="0" w:color="auto"/>
          </w:divBdr>
          <w:divsChild>
            <w:div w:id="1251547963">
              <w:marLeft w:val="0"/>
              <w:marRight w:val="0"/>
              <w:marTop w:val="0"/>
              <w:marBottom w:val="0"/>
              <w:divBdr>
                <w:top w:val="none" w:sz="0" w:space="0" w:color="auto"/>
                <w:left w:val="none" w:sz="0" w:space="0" w:color="auto"/>
                <w:bottom w:val="none" w:sz="0" w:space="0" w:color="auto"/>
                <w:right w:val="none" w:sz="0" w:space="0" w:color="auto"/>
              </w:divBdr>
            </w:div>
          </w:divsChild>
        </w:div>
        <w:div w:id="858665536">
          <w:marLeft w:val="0"/>
          <w:marRight w:val="0"/>
          <w:marTop w:val="0"/>
          <w:marBottom w:val="0"/>
          <w:divBdr>
            <w:top w:val="none" w:sz="0" w:space="0" w:color="auto"/>
            <w:left w:val="none" w:sz="0" w:space="0" w:color="auto"/>
            <w:bottom w:val="none" w:sz="0" w:space="0" w:color="auto"/>
            <w:right w:val="none" w:sz="0" w:space="0" w:color="auto"/>
          </w:divBdr>
          <w:divsChild>
            <w:div w:id="787891713">
              <w:marLeft w:val="0"/>
              <w:marRight w:val="0"/>
              <w:marTop w:val="0"/>
              <w:marBottom w:val="0"/>
              <w:divBdr>
                <w:top w:val="none" w:sz="0" w:space="0" w:color="auto"/>
                <w:left w:val="none" w:sz="0" w:space="0" w:color="auto"/>
                <w:bottom w:val="none" w:sz="0" w:space="0" w:color="auto"/>
                <w:right w:val="none" w:sz="0" w:space="0" w:color="auto"/>
              </w:divBdr>
            </w:div>
          </w:divsChild>
        </w:div>
        <w:div w:id="897981183">
          <w:marLeft w:val="0"/>
          <w:marRight w:val="0"/>
          <w:marTop w:val="0"/>
          <w:marBottom w:val="0"/>
          <w:divBdr>
            <w:top w:val="none" w:sz="0" w:space="0" w:color="auto"/>
            <w:left w:val="none" w:sz="0" w:space="0" w:color="auto"/>
            <w:bottom w:val="none" w:sz="0" w:space="0" w:color="auto"/>
            <w:right w:val="none" w:sz="0" w:space="0" w:color="auto"/>
          </w:divBdr>
          <w:divsChild>
            <w:div w:id="333340053">
              <w:marLeft w:val="0"/>
              <w:marRight w:val="0"/>
              <w:marTop w:val="0"/>
              <w:marBottom w:val="0"/>
              <w:divBdr>
                <w:top w:val="none" w:sz="0" w:space="0" w:color="auto"/>
                <w:left w:val="none" w:sz="0" w:space="0" w:color="auto"/>
                <w:bottom w:val="none" w:sz="0" w:space="0" w:color="auto"/>
                <w:right w:val="none" w:sz="0" w:space="0" w:color="auto"/>
              </w:divBdr>
            </w:div>
          </w:divsChild>
        </w:div>
        <w:div w:id="999313706">
          <w:marLeft w:val="0"/>
          <w:marRight w:val="0"/>
          <w:marTop w:val="0"/>
          <w:marBottom w:val="0"/>
          <w:divBdr>
            <w:top w:val="none" w:sz="0" w:space="0" w:color="auto"/>
            <w:left w:val="none" w:sz="0" w:space="0" w:color="auto"/>
            <w:bottom w:val="none" w:sz="0" w:space="0" w:color="auto"/>
            <w:right w:val="none" w:sz="0" w:space="0" w:color="auto"/>
          </w:divBdr>
          <w:divsChild>
            <w:div w:id="2138251535">
              <w:marLeft w:val="0"/>
              <w:marRight w:val="0"/>
              <w:marTop w:val="0"/>
              <w:marBottom w:val="0"/>
              <w:divBdr>
                <w:top w:val="none" w:sz="0" w:space="0" w:color="auto"/>
                <w:left w:val="none" w:sz="0" w:space="0" w:color="auto"/>
                <w:bottom w:val="none" w:sz="0" w:space="0" w:color="auto"/>
                <w:right w:val="none" w:sz="0" w:space="0" w:color="auto"/>
              </w:divBdr>
            </w:div>
          </w:divsChild>
        </w:div>
        <w:div w:id="1026490739">
          <w:marLeft w:val="0"/>
          <w:marRight w:val="0"/>
          <w:marTop w:val="0"/>
          <w:marBottom w:val="0"/>
          <w:divBdr>
            <w:top w:val="none" w:sz="0" w:space="0" w:color="auto"/>
            <w:left w:val="none" w:sz="0" w:space="0" w:color="auto"/>
            <w:bottom w:val="none" w:sz="0" w:space="0" w:color="auto"/>
            <w:right w:val="none" w:sz="0" w:space="0" w:color="auto"/>
          </w:divBdr>
          <w:divsChild>
            <w:div w:id="98765322">
              <w:marLeft w:val="0"/>
              <w:marRight w:val="0"/>
              <w:marTop w:val="0"/>
              <w:marBottom w:val="0"/>
              <w:divBdr>
                <w:top w:val="none" w:sz="0" w:space="0" w:color="auto"/>
                <w:left w:val="none" w:sz="0" w:space="0" w:color="auto"/>
                <w:bottom w:val="none" w:sz="0" w:space="0" w:color="auto"/>
                <w:right w:val="none" w:sz="0" w:space="0" w:color="auto"/>
              </w:divBdr>
            </w:div>
          </w:divsChild>
        </w:div>
        <w:div w:id="1032730501">
          <w:marLeft w:val="0"/>
          <w:marRight w:val="0"/>
          <w:marTop w:val="0"/>
          <w:marBottom w:val="0"/>
          <w:divBdr>
            <w:top w:val="none" w:sz="0" w:space="0" w:color="auto"/>
            <w:left w:val="none" w:sz="0" w:space="0" w:color="auto"/>
            <w:bottom w:val="none" w:sz="0" w:space="0" w:color="auto"/>
            <w:right w:val="none" w:sz="0" w:space="0" w:color="auto"/>
          </w:divBdr>
          <w:divsChild>
            <w:div w:id="1263687337">
              <w:marLeft w:val="0"/>
              <w:marRight w:val="0"/>
              <w:marTop w:val="0"/>
              <w:marBottom w:val="0"/>
              <w:divBdr>
                <w:top w:val="none" w:sz="0" w:space="0" w:color="auto"/>
                <w:left w:val="none" w:sz="0" w:space="0" w:color="auto"/>
                <w:bottom w:val="none" w:sz="0" w:space="0" w:color="auto"/>
                <w:right w:val="none" w:sz="0" w:space="0" w:color="auto"/>
              </w:divBdr>
            </w:div>
          </w:divsChild>
        </w:div>
        <w:div w:id="1076978521">
          <w:marLeft w:val="0"/>
          <w:marRight w:val="0"/>
          <w:marTop w:val="0"/>
          <w:marBottom w:val="0"/>
          <w:divBdr>
            <w:top w:val="none" w:sz="0" w:space="0" w:color="auto"/>
            <w:left w:val="none" w:sz="0" w:space="0" w:color="auto"/>
            <w:bottom w:val="none" w:sz="0" w:space="0" w:color="auto"/>
            <w:right w:val="none" w:sz="0" w:space="0" w:color="auto"/>
          </w:divBdr>
          <w:divsChild>
            <w:div w:id="149488388">
              <w:marLeft w:val="0"/>
              <w:marRight w:val="0"/>
              <w:marTop w:val="0"/>
              <w:marBottom w:val="0"/>
              <w:divBdr>
                <w:top w:val="none" w:sz="0" w:space="0" w:color="auto"/>
                <w:left w:val="none" w:sz="0" w:space="0" w:color="auto"/>
                <w:bottom w:val="none" w:sz="0" w:space="0" w:color="auto"/>
                <w:right w:val="none" w:sz="0" w:space="0" w:color="auto"/>
              </w:divBdr>
            </w:div>
          </w:divsChild>
        </w:div>
        <w:div w:id="1089157682">
          <w:marLeft w:val="0"/>
          <w:marRight w:val="0"/>
          <w:marTop w:val="0"/>
          <w:marBottom w:val="0"/>
          <w:divBdr>
            <w:top w:val="none" w:sz="0" w:space="0" w:color="auto"/>
            <w:left w:val="none" w:sz="0" w:space="0" w:color="auto"/>
            <w:bottom w:val="none" w:sz="0" w:space="0" w:color="auto"/>
            <w:right w:val="none" w:sz="0" w:space="0" w:color="auto"/>
          </w:divBdr>
          <w:divsChild>
            <w:div w:id="362445711">
              <w:marLeft w:val="0"/>
              <w:marRight w:val="0"/>
              <w:marTop w:val="0"/>
              <w:marBottom w:val="0"/>
              <w:divBdr>
                <w:top w:val="none" w:sz="0" w:space="0" w:color="auto"/>
                <w:left w:val="none" w:sz="0" w:space="0" w:color="auto"/>
                <w:bottom w:val="none" w:sz="0" w:space="0" w:color="auto"/>
                <w:right w:val="none" w:sz="0" w:space="0" w:color="auto"/>
              </w:divBdr>
            </w:div>
          </w:divsChild>
        </w:div>
        <w:div w:id="1114983018">
          <w:marLeft w:val="0"/>
          <w:marRight w:val="0"/>
          <w:marTop w:val="0"/>
          <w:marBottom w:val="0"/>
          <w:divBdr>
            <w:top w:val="none" w:sz="0" w:space="0" w:color="auto"/>
            <w:left w:val="none" w:sz="0" w:space="0" w:color="auto"/>
            <w:bottom w:val="none" w:sz="0" w:space="0" w:color="auto"/>
            <w:right w:val="none" w:sz="0" w:space="0" w:color="auto"/>
          </w:divBdr>
          <w:divsChild>
            <w:div w:id="2034262645">
              <w:marLeft w:val="0"/>
              <w:marRight w:val="0"/>
              <w:marTop w:val="0"/>
              <w:marBottom w:val="0"/>
              <w:divBdr>
                <w:top w:val="none" w:sz="0" w:space="0" w:color="auto"/>
                <w:left w:val="none" w:sz="0" w:space="0" w:color="auto"/>
                <w:bottom w:val="none" w:sz="0" w:space="0" w:color="auto"/>
                <w:right w:val="none" w:sz="0" w:space="0" w:color="auto"/>
              </w:divBdr>
            </w:div>
          </w:divsChild>
        </w:div>
        <w:div w:id="1129321745">
          <w:marLeft w:val="0"/>
          <w:marRight w:val="0"/>
          <w:marTop w:val="0"/>
          <w:marBottom w:val="0"/>
          <w:divBdr>
            <w:top w:val="none" w:sz="0" w:space="0" w:color="auto"/>
            <w:left w:val="none" w:sz="0" w:space="0" w:color="auto"/>
            <w:bottom w:val="none" w:sz="0" w:space="0" w:color="auto"/>
            <w:right w:val="none" w:sz="0" w:space="0" w:color="auto"/>
          </w:divBdr>
          <w:divsChild>
            <w:div w:id="1123691548">
              <w:marLeft w:val="0"/>
              <w:marRight w:val="0"/>
              <w:marTop w:val="0"/>
              <w:marBottom w:val="0"/>
              <w:divBdr>
                <w:top w:val="none" w:sz="0" w:space="0" w:color="auto"/>
                <w:left w:val="none" w:sz="0" w:space="0" w:color="auto"/>
                <w:bottom w:val="none" w:sz="0" w:space="0" w:color="auto"/>
                <w:right w:val="none" w:sz="0" w:space="0" w:color="auto"/>
              </w:divBdr>
            </w:div>
          </w:divsChild>
        </w:div>
        <w:div w:id="1134368316">
          <w:marLeft w:val="0"/>
          <w:marRight w:val="0"/>
          <w:marTop w:val="0"/>
          <w:marBottom w:val="0"/>
          <w:divBdr>
            <w:top w:val="none" w:sz="0" w:space="0" w:color="auto"/>
            <w:left w:val="none" w:sz="0" w:space="0" w:color="auto"/>
            <w:bottom w:val="none" w:sz="0" w:space="0" w:color="auto"/>
            <w:right w:val="none" w:sz="0" w:space="0" w:color="auto"/>
          </w:divBdr>
          <w:divsChild>
            <w:div w:id="791285502">
              <w:marLeft w:val="0"/>
              <w:marRight w:val="0"/>
              <w:marTop w:val="0"/>
              <w:marBottom w:val="0"/>
              <w:divBdr>
                <w:top w:val="none" w:sz="0" w:space="0" w:color="auto"/>
                <w:left w:val="none" w:sz="0" w:space="0" w:color="auto"/>
                <w:bottom w:val="none" w:sz="0" w:space="0" w:color="auto"/>
                <w:right w:val="none" w:sz="0" w:space="0" w:color="auto"/>
              </w:divBdr>
            </w:div>
          </w:divsChild>
        </w:div>
        <w:div w:id="1153764471">
          <w:marLeft w:val="0"/>
          <w:marRight w:val="0"/>
          <w:marTop w:val="0"/>
          <w:marBottom w:val="0"/>
          <w:divBdr>
            <w:top w:val="none" w:sz="0" w:space="0" w:color="auto"/>
            <w:left w:val="none" w:sz="0" w:space="0" w:color="auto"/>
            <w:bottom w:val="none" w:sz="0" w:space="0" w:color="auto"/>
            <w:right w:val="none" w:sz="0" w:space="0" w:color="auto"/>
          </w:divBdr>
          <w:divsChild>
            <w:div w:id="1629513400">
              <w:marLeft w:val="0"/>
              <w:marRight w:val="0"/>
              <w:marTop w:val="0"/>
              <w:marBottom w:val="0"/>
              <w:divBdr>
                <w:top w:val="none" w:sz="0" w:space="0" w:color="auto"/>
                <w:left w:val="none" w:sz="0" w:space="0" w:color="auto"/>
                <w:bottom w:val="none" w:sz="0" w:space="0" w:color="auto"/>
                <w:right w:val="none" w:sz="0" w:space="0" w:color="auto"/>
              </w:divBdr>
            </w:div>
          </w:divsChild>
        </w:div>
        <w:div w:id="1185898120">
          <w:marLeft w:val="0"/>
          <w:marRight w:val="0"/>
          <w:marTop w:val="0"/>
          <w:marBottom w:val="0"/>
          <w:divBdr>
            <w:top w:val="none" w:sz="0" w:space="0" w:color="auto"/>
            <w:left w:val="none" w:sz="0" w:space="0" w:color="auto"/>
            <w:bottom w:val="none" w:sz="0" w:space="0" w:color="auto"/>
            <w:right w:val="none" w:sz="0" w:space="0" w:color="auto"/>
          </w:divBdr>
          <w:divsChild>
            <w:div w:id="147863481">
              <w:marLeft w:val="0"/>
              <w:marRight w:val="0"/>
              <w:marTop w:val="0"/>
              <w:marBottom w:val="0"/>
              <w:divBdr>
                <w:top w:val="none" w:sz="0" w:space="0" w:color="auto"/>
                <w:left w:val="none" w:sz="0" w:space="0" w:color="auto"/>
                <w:bottom w:val="none" w:sz="0" w:space="0" w:color="auto"/>
                <w:right w:val="none" w:sz="0" w:space="0" w:color="auto"/>
              </w:divBdr>
            </w:div>
          </w:divsChild>
        </w:div>
        <w:div w:id="1208489040">
          <w:marLeft w:val="0"/>
          <w:marRight w:val="0"/>
          <w:marTop w:val="0"/>
          <w:marBottom w:val="0"/>
          <w:divBdr>
            <w:top w:val="none" w:sz="0" w:space="0" w:color="auto"/>
            <w:left w:val="none" w:sz="0" w:space="0" w:color="auto"/>
            <w:bottom w:val="none" w:sz="0" w:space="0" w:color="auto"/>
            <w:right w:val="none" w:sz="0" w:space="0" w:color="auto"/>
          </w:divBdr>
          <w:divsChild>
            <w:div w:id="1491480011">
              <w:marLeft w:val="0"/>
              <w:marRight w:val="0"/>
              <w:marTop w:val="0"/>
              <w:marBottom w:val="0"/>
              <w:divBdr>
                <w:top w:val="none" w:sz="0" w:space="0" w:color="auto"/>
                <w:left w:val="none" w:sz="0" w:space="0" w:color="auto"/>
                <w:bottom w:val="none" w:sz="0" w:space="0" w:color="auto"/>
                <w:right w:val="none" w:sz="0" w:space="0" w:color="auto"/>
              </w:divBdr>
            </w:div>
          </w:divsChild>
        </w:div>
        <w:div w:id="1225412631">
          <w:marLeft w:val="0"/>
          <w:marRight w:val="0"/>
          <w:marTop w:val="0"/>
          <w:marBottom w:val="0"/>
          <w:divBdr>
            <w:top w:val="none" w:sz="0" w:space="0" w:color="auto"/>
            <w:left w:val="none" w:sz="0" w:space="0" w:color="auto"/>
            <w:bottom w:val="none" w:sz="0" w:space="0" w:color="auto"/>
            <w:right w:val="none" w:sz="0" w:space="0" w:color="auto"/>
          </w:divBdr>
          <w:divsChild>
            <w:div w:id="1871841633">
              <w:marLeft w:val="0"/>
              <w:marRight w:val="0"/>
              <w:marTop w:val="0"/>
              <w:marBottom w:val="0"/>
              <w:divBdr>
                <w:top w:val="none" w:sz="0" w:space="0" w:color="auto"/>
                <w:left w:val="none" w:sz="0" w:space="0" w:color="auto"/>
                <w:bottom w:val="none" w:sz="0" w:space="0" w:color="auto"/>
                <w:right w:val="none" w:sz="0" w:space="0" w:color="auto"/>
              </w:divBdr>
            </w:div>
          </w:divsChild>
        </w:div>
        <w:div w:id="1252466065">
          <w:marLeft w:val="0"/>
          <w:marRight w:val="0"/>
          <w:marTop w:val="0"/>
          <w:marBottom w:val="0"/>
          <w:divBdr>
            <w:top w:val="none" w:sz="0" w:space="0" w:color="auto"/>
            <w:left w:val="none" w:sz="0" w:space="0" w:color="auto"/>
            <w:bottom w:val="none" w:sz="0" w:space="0" w:color="auto"/>
            <w:right w:val="none" w:sz="0" w:space="0" w:color="auto"/>
          </w:divBdr>
          <w:divsChild>
            <w:div w:id="1421488894">
              <w:marLeft w:val="0"/>
              <w:marRight w:val="0"/>
              <w:marTop w:val="0"/>
              <w:marBottom w:val="0"/>
              <w:divBdr>
                <w:top w:val="none" w:sz="0" w:space="0" w:color="auto"/>
                <w:left w:val="none" w:sz="0" w:space="0" w:color="auto"/>
                <w:bottom w:val="none" w:sz="0" w:space="0" w:color="auto"/>
                <w:right w:val="none" w:sz="0" w:space="0" w:color="auto"/>
              </w:divBdr>
            </w:div>
          </w:divsChild>
        </w:div>
        <w:div w:id="1277953860">
          <w:marLeft w:val="0"/>
          <w:marRight w:val="0"/>
          <w:marTop w:val="0"/>
          <w:marBottom w:val="0"/>
          <w:divBdr>
            <w:top w:val="none" w:sz="0" w:space="0" w:color="auto"/>
            <w:left w:val="none" w:sz="0" w:space="0" w:color="auto"/>
            <w:bottom w:val="none" w:sz="0" w:space="0" w:color="auto"/>
            <w:right w:val="none" w:sz="0" w:space="0" w:color="auto"/>
          </w:divBdr>
          <w:divsChild>
            <w:div w:id="655694935">
              <w:marLeft w:val="0"/>
              <w:marRight w:val="0"/>
              <w:marTop w:val="0"/>
              <w:marBottom w:val="0"/>
              <w:divBdr>
                <w:top w:val="none" w:sz="0" w:space="0" w:color="auto"/>
                <w:left w:val="none" w:sz="0" w:space="0" w:color="auto"/>
                <w:bottom w:val="none" w:sz="0" w:space="0" w:color="auto"/>
                <w:right w:val="none" w:sz="0" w:space="0" w:color="auto"/>
              </w:divBdr>
            </w:div>
          </w:divsChild>
        </w:div>
        <w:div w:id="1293903465">
          <w:marLeft w:val="0"/>
          <w:marRight w:val="0"/>
          <w:marTop w:val="0"/>
          <w:marBottom w:val="0"/>
          <w:divBdr>
            <w:top w:val="none" w:sz="0" w:space="0" w:color="auto"/>
            <w:left w:val="none" w:sz="0" w:space="0" w:color="auto"/>
            <w:bottom w:val="none" w:sz="0" w:space="0" w:color="auto"/>
            <w:right w:val="none" w:sz="0" w:space="0" w:color="auto"/>
          </w:divBdr>
          <w:divsChild>
            <w:div w:id="110056903">
              <w:marLeft w:val="0"/>
              <w:marRight w:val="0"/>
              <w:marTop w:val="0"/>
              <w:marBottom w:val="0"/>
              <w:divBdr>
                <w:top w:val="none" w:sz="0" w:space="0" w:color="auto"/>
                <w:left w:val="none" w:sz="0" w:space="0" w:color="auto"/>
                <w:bottom w:val="none" w:sz="0" w:space="0" w:color="auto"/>
                <w:right w:val="none" w:sz="0" w:space="0" w:color="auto"/>
              </w:divBdr>
            </w:div>
          </w:divsChild>
        </w:div>
        <w:div w:id="1311057308">
          <w:marLeft w:val="0"/>
          <w:marRight w:val="0"/>
          <w:marTop w:val="0"/>
          <w:marBottom w:val="0"/>
          <w:divBdr>
            <w:top w:val="none" w:sz="0" w:space="0" w:color="auto"/>
            <w:left w:val="none" w:sz="0" w:space="0" w:color="auto"/>
            <w:bottom w:val="none" w:sz="0" w:space="0" w:color="auto"/>
            <w:right w:val="none" w:sz="0" w:space="0" w:color="auto"/>
          </w:divBdr>
          <w:divsChild>
            <w:div w:id="996420279">
              <w:marLeft w:val="0"/>
              <w:marRight w:val="0"/>
              <w:marTop w:val="0"/>
              <w:marBottom w:val="0"/>
              <w:divBdr>
                <w:top w:val="none" w:sz="0" w:space="0" w:color="auto"/>
                <w:left w:val="none" w:sz="0" w:space="0" w:color="auto"/>
                <w:bottom w:val="none" w:sz="0" w:space="0" w:color="auto"/>
                <w:right w:val="none" w:sz="0" w:space="0" w:color="auto"/>
              </w:divBdr>
            </w:div>
          </w:divsChild>
        </w:div>
        <w:div w:id="1326981754">
          <w:marLeft w:val="0"/>
          <w:marRight w:val="0"/>
          <w:marTop w:val="0"/>
          <w:marBottom w:val="0"/>
          <w:divBdr>
            <w:top w:val="none" w:sz="0" w:space="0" w:color="auto"/>
            <w:left w:val="none" w:sz="0" w:space="0" w:color="auto"/>
            <w:bottom w:val="none" w:sz="0" w:space="0" w:color="auto"/>
            <w:right w:val="none" w:sz="0" w:space="0" w:color="auto"/>
          </w:divBdr>
          <w:divsChild>
            <w:div w:id="269944034">
              <w:marLeft w:val="0"/>
              <w:marRight w:val="0"/>
              <w:marTop w:val="0"/>
              <w:marBottom w:val="0"/>
              <w:divBdr>
                <w:top w:val="none" w:sz="0" w:space="0" w:color="auto"/>
                <w:left w:val="none" w:sz="0" w:space="0" w:color="auto"/>
                <w:bottom w:val="none" w:sz="0" w:space="0" w:color="auto"/>
                <w:right w:val="none" w:sz="0" w:space="0" w:color="auto"/>
              </w:divBdr>
            </w:div>
          </w:divsChild>
        </w:div>
        <w:div w:id="1333071184">
          <w:marLeft w:val="0"/>
          <w:marRight w:val="0"/>
          <w:marTop w:val="0"/>
          <w:marBottom w:val="0"/>
          <w:divBdr>
            <w:top w:val="none" w:sz="0" w:space="0" w:color="auto"/>
            <w:left w:val="none" w:sz="0" w:space="0" w:color="auto"/>
            <w:bottom w:val="none" w:sz="0" w:space="0" w:color="auto"/>
            <w:right w:val="none" w:sz="0" w:space="0" w:color="auto"/>
          </w:divBdr>
          <w:divsChild>
            <w:div w:id="1337339392">
              <w:marLeft w:val="0"/>
              <w:marRight w:val="0"/>
              <w:marTop w:val="0"/>
              <w:marBottom w:val="0"/>
              <w:divBdr>
                <w:top w:val="none" w:sz="0" w:space="0" w:color="auto"/>
                <w:left w:val="none" w:sz="0" w:space="0" w:color="auto"/>
                <w:bottom w:val="none" w:sz="0" w:space="0" w:color="auto"/>
                <w:right w:val="none" w:sz="0" w:space="0" w:color="auto"/>
              </w:divBdr>
            </w:div>
          </w:divsChild>
        </w:div>
        <w:div w:id="1363432847">
          <w:marLeft w:val="0"/>
          <w:marRight w:val="0"/>
          <w:marTop w:val="0"/>
          <w:marBottom w:val="0"/>
          <w:divBdr>
            <w:top w:val="none" w:sz="0" w:space="0" w:color="auto"/>
            <w:left w:val="none" w:sz="0" w:space="0" w:color="auto"/>
            <w:bottom w:val="none" w:sz="0" w:space="0" w:color="auto"/>
            <w:right w:val="none" w:sz="0" w:space="0" w:color="auto"/>
          </w:divBdr>
          <w:divsChild>
            <w:div w:id="11534989">
              <w:marLeft w:val="0"/>
              <w:marRight w:val="0"/>
              <w:marTop w:val="0"/>
              <w:marBottom w:val="0"/>
              <w:divBdr>
                <w:top w:val="none" w:sz="0" w:space="0" w:color="auto"/>
                <w:left w:val="none" w:sz="0" w:space="0" w:color="auto"/>
                <w:bottom w:val="none" w:sz="0" w:space="0" w:color="auto"/>
                <w:right w:val="none" w:sz="0" w:space="0" w:color="auto"/>
              </w:divBdr>
            </w:div>
          </w:divsChild>
        </w:div>
        <w:div w:id="1392458784">
          <w:marLeft w:val="0"/>
          <w:marRight w:val="0"/>
          <w:marTop w:val="0"/>
          <w:marBottom w:val="0"/>
          <w:divBdr>
            <w:top w:val="none" w:sz="0" w:space="0" w:color="auto"/>
            <w:left w:val="none" w:sz="0" w:space="0" w:color="auto"/>
            <w:bottom w:val="none" w:sz="0" w:space="0" w:color="auto"/>
            <w:right w:val="none" w:sz="0" w:space="0" w:color="auto"/>
          </w:divBdr>
          <w:divsChild>
            <w:div w:id="980380995">
              <w:marLeft w:val="0"/>
              <w:marRight w:val="0"/>
              <w:marTop w:val="0"/>
              <w:marBottom w:val="0"/>
              <w:divBdr>
                <w:top w:val="none" w:sz="0" w:space="0" w:color="auto"/>
                <w:left w:val="none" w:sz="0" w:space="0" w:color="auto"/>
                <w:bottom w:val="none" w:sz="0" w:space="0" w:color="auto"/>
                <w:right w:val="none" w:sz="0" w:space="0" w:color="auto"/>
              </w:divBdr>
            </w:div>
          </w:divsChild>
        </w:div>
        <w:div w:id="1437674140">
          <w:marLeft w:val="0"/>
          <w:marRight w:val="0"/>
          <w:marTop w:val="0"/>
          <w:marBottom w:val="0"/>
          <w:divBdr>
            <w:top w:val="none" w:sz="0" w:space="0" w:color="auto"/>
            <w:left w:val="none" w:sz="0" w:space="0" w:color="auto"/>
            <w:bottom w:val="none" w:sz="0" w:space="0" w:color="auto"/>
            <w:right w:val="none" w:sz="0" w:space="0" w:color="auto"/>
          </w:divBdr>
          <w:divsChild>
            <w:div w:id="1187325109">
              <w:marLeft w:val="0"/>
              <w:marRight w:val="0"/>
              <w:marTop w:val="0"/>
              <w:marBottom w:val="0"/>
              <w:divBdr>
                <w:top w:val="none" w:sz="0" w:space="0" w:color="auto"/>
                <w:left w:val="none" w:sz="0" w:space="0" w:color="auto"/>
                <w:bottom w:val="none" w:sz="0" w:space="0" w:color="auto"/>
                <w:right w:val="none" w:sz="0" w:space="0" w:color="auto"/>
              </w:divBdr>
            </w:div>
          </w:divsChild>
        </w:div>
        <w:div w:id="1475179785">
          <w:marLeft w:val="0"/>
          <w:marRight w:val="0"/>
          <w:marTop w:val="0"/>
          <w:marBottom w:val="0"/>
          <w:divBdr>
            <w:top w:val="none" w:sz="0" w:space="0" w:color="auto"/>
            <w:left w:val="none" w:sz="0" w:space="0" w:color="auto"/>
            <w:bottom w:val="none" w:sz="0" w:space="0" w:color="auto"/>
            <w:right w:val="none" w:sz="0" w:space="0" w:color="auto"/>
          </w:divBdr>
          <w:divsChild>
            <w:div w:id="1753045681">
              <w:marLeft w:val="0"/>
              <w:marRight w:val="0"/>
              <w:marTop w:val="0"/>
              <w:marBottom w:val="0"/>
              <w:divBdr>
                <w:top w:val="none" w:sz="0" w:space="0" w:color="auto"/>
                <w:left w:val="none" w:sz="0" w:space="0" w:color="auto"/>
                <w:bottom w:val="none" w:sz="0" w:space="0" w:color="auto"/>
                <w:right w:val="none" w:sz="0" w:space="0" w:color="auto"/>
              </w:divBdr>
            </w:div>
          </w:divsChild>
        </w:div>
        <w:div w:id="1485197201">
          <w:marLeft w:val="0"/>
          <w:marRight w:val="0"/>
          <w:marTop w:val="0"/>
          <w:marBottom w:val="0"/>
          <w:divBdr>
            <w:top w:val="none" w:sz="0" w:space="0" w:color="auto"/>
            <w:left w:val="none" w:sz="0" w:space="0" w:color="auto"/>
            <w:bottom w:val="none" w:sz="0" w:space="0" w:color="auto"/>
            <w:right w:val="none" w:sz="0" w:space="0" w:color="auto"/>
          </w:divBdr>
          <w:divsChild>
            <w:div w:id="712074172">
              <w:marLeft w:val="0"/>
              <w:marRight w:val="0"/>
              <w:marTop w:val="0"/>
              <w:marBottom w:val="0"/>
              <w:divBdr>
                <w:top w:val="none" w:sz="0" w:space="0" w:color="auto"/>
                <w:left w:val="none" w:sz="0" w:space="0" w:color="auto"/>
                <w:bottom w:val="none" w:sz="0" w:space="0" w:color="auto"/>
                <w:right w:val="none" w:sz="0" w:space="0" w:color="auto"/>
              </w:divBdr>
            </w:div>
          </w:divsChild>
        </w:div>
        <w:div w:id="1512910905">
          <w:marLeft w:val="0"/>
          <w:marRight w:val="0"/>
          <w:marTop w:val="0"/>
          <w:marBottom w:val="0"/>
          <w:divBdr>
            <w:top w:val="none" w:sz="0" w:space="0" w:color="auto"/>
            <w:left w:val="none" w:sz="0" w:space="0" w:color="auto"/>
            <w:bottom w:val="none" w:sz="0" w:space="0" w:color="auto"/>
            <w:right w:val="none" w:sz="0" w:space="0" w:color="auto"/>
          </w:divBdr>
          <w:divsChild>
            <w:div w:id="70930286">
              <w:marLeft w:val="0"/>
              <w:marRight w:val="0"/>
              <w:marTop w:val="0"/>
              <w:marBottom w:val="0"/>
              <w:divBdr>
                <w:top w:val="none" w:sz="0" w:space="0" w:color="auto"/>
                <w:left w:val="none" w:sz="0" w:space="0" w:color="auto"/>
                <w:bottom w:val="none" w:sz="0" w:space="0" w:color="auto"/>
                <w:right w:val="none" w:sz="0" w:space="0" w:color="auto"/>
              </w:divBdr>
            </w:div>
          </w:divsChild>
        </w:div>
        <w:div w:id="1530488706">
          <w:marLeft w:val="0"/>
          <w:marRight w:val="0"/>
          <w:marTop w:val="0"/>
          <w:marBottom w:val="0"/>
          <w:divBdr>
            <w:top w:val="none" w:sz="0" w:space="0" w:color="auto"/>
            <w:left w:val="none" w:sz="0" w:space="0" w:color="auto"/>
            <w:bottom w:val="none" w:sz="0" w:space="0" w:color="auto"/>
            <w:right w:val="none" w:sz="0" w:space="0" w:color="auto"/>
          </w:divBdr>
          <w:divsChild>
            <w:div w:id="1116676684">
              <w:marLeft w:val="0"/>
              <w:marRight w:val="0"/>
              <w:marTop w:val="0"/>
              <w:marBottom w:val="0"/>
              <w:divBdr>
                <w:top w:val="none" w:sz="0" w:space="0" w:color="auto"/>
                <w:left w:val="none" w:sz="0" w:space="0" w:color="auto"/>
                <w:bottom w:val="none" w:sz="0" w:space="0" w:color="auto"/>
                <w:right w:val="none" w:sz="0" w:space="0" w:color="auto"/>
              </w:divBdr>
            </w:div>
          </w:divsChild>
        </w:div>
        <w:div w:id="1570074574">
          <w:marLeft w:val="0"/>
          <w:marRight w:val="0"/>
          <w:marTop w:val="0"/>
          <w:marBottom w:val="0"/>
          <w:divBdr>
            <w:top w:val="none" w:sz="0" w:space="0" w:color="auto"/>
            <w:left w:val="none" w:sz="0" w:space="0" w:color="auto"/>
            <w:bottom w:val="none" w:sz="0" w:space="0" w:color="auto"/>
            <w:right w:val="none" w:sz="0" w:space="0" w:color="auto"/>
          </w:divBdr>
          <w:divsChild>
            <w:div w:id="151216604">
              <w:marLeft w:val="0"/>
              <w:marRight w:val="0"/>
              <w:marTop w:val="0"/>
              <w:marBottom w:val="0"/>
              <w:divBdr>
                <w:top w:val="none" w:sz="0" w:space="0" w:color="auto"/>
                <w:left w:val="none" w:sz="0" w:space="0" w:color="auto"/>
                <w:bottom w:val="none" w:sz="0" w:space="0" w:color="auto"/>
                <w:right w:val="none" w:sz="0" w:space="0" w:color="auto"/>
              </w:divBdr>
            </w:div>
          </w:divsChild>
        </w:div>
        <w:div w:id="1597009743">
          <w:marLeft w:val="0"/>
          <w:marRight w:val="0"/>
          <w:marTop w:val="0"/>
          <w:marBottom w:val="0"/>
          <w:divBdr>
            <w:top w:val="none" w:sz="0" w:space="0" w:color="auto"/>
            <w:left w:val="none" w:sz="0" w:space="0" w:color="auto"/>
            <w:bottom w:val="none" w:sz="0" w:space="0" w:color="auto"/>
            <w:right w:val="none" w:sz="0" w:space="0" w:color="auto"/>
          </w:divBdr>
          <w:divsChild>
            <w:div w:id="1745028899">
              <w:marLeft w:val="0"/>
              <w:marRight w:val="0"/>
              <w:marTop w:val="0"/>
              <w:marBottom w:val="0"/>
              <w:divBdr>
                <w:top w:val="none" w:sz="0" w:space="0" w:color="auto"/>
                <w:left w:val="none" w:sz="0" w:space="0" w:color="auto"/>
                <w:bottom w:val="none" w:sz="0" w:space="0" w:color="auto"/>
                <w:right w:val="none" w:sz="0" w:space="0" w:color="auto"/>
              </w:divBdr>
            </w:div>
          </w:divsChild>
        </w:div>
        <w:div w:id="1668552669">
          <w:marLeft w:val="0"/>
          <w:marRight w:val="0"/>
          <w:marTop w:val="0"/>
          <w:marBottom w:val="0"/>
          <w:divBdr>
            <w:top w:val="none" w:sz="0" w:space="0" w:color="auto"/>
            <w:left w:val="none" w:sz="0" w:space="0" w:color="auto"/>
            <w:bottom w:val="none" w:sz="0" w:space="0" w:color="auto"/>
            <w:right w:val="none" w:sz="0" w:space="0" w:color="auto"/>
          </w:divBdr>
          <w:divsChild>
            <w:div w:id="1821144975">
              <w:marLeft w:val="0"/>
              <w:marRight w:val="0"/>
              <w:marTop w:val="0"/>
              <w:marBottom w:val="0"/>
              <w:divBdr>
                <w:top w:val="none" w:sz="0" w:space="0" w:color="auto"/>
                <w:left w:val="none" w:sz="0" w:space="0" w:color="auto"/>
                <w:bottom w:val="none" w:sz="0" w:space="0" w:color="auto"/>
                <w:right w:val="none" w:sz="0" w:space="0" w:color="auto"/>
              </w:divBdr>
            </w:div>
          </w:divsChild>
        </w:div>
        <w:div w:id="1678774877">
          <w:marLeft w:val="0"/>
          <w:marRight w:val="0"/>
          <w:marTop w:val="0"/>
          <w:marBottom w:val="0"/>
          <w:divBdr>
            <w:top w:val="none" w:sz="0" w:space="0" w:color="auto"/>
            <w:left w:val="none" w:sz="0" w:space="0" w:color="auto"/>
            <w:bottom w:val="none" w:sz="0" w:space="0" w:color="auto"/>
            <w:right w:val="none" w:sz="0" w:space="0" w:color="auto"/>
          </w:divBdr>
          <w:divsChild>
            <w:div w:id="1390767681">
              <w:marLeft w:val="0"/>
              <w:marRight w:val="0"/>
              <w:marTop w:val="0"/>
              <w:marBottom w:val="0"/>
              <w:divBdr>
                <w:top w:val="none" w:sz="0" w:space="0" w:color="auto"/>
                <w:left w:val="none" w:sz="0" w:space="0" w:color="auto"/>
                <w:bottom w:val="none" w:sz="0" w:space="0" w:color="auto"/>
                <w:right w:val="none" w:sz="0" w:space="0" w:color="auto"/>
              </w:divBdr>
            </w:div>
          </w:divsChild>
        </w:div>
        <w:div w:id="1694650297">
          <w:marLeft w:val="0"/>
          <w:marRight w:val="0"/>
          <w:marTop w:val="0"/>
          <w:marBottom w:val="0"/>
          <w:divBdr>
            <w:top w:val="none" w:sz="0" w:space="0" w:color="auto"/>
            <w:left w:val="none" w:sz="0" w:space="0" w:color="auto"/>
            <w:bottom w:val="none" w:sz="0" w:space="0" w:color="auto"/>
            <w:right w:val="none" w:sz="0" w:space="0" w:color="auto"/>
          </w:divBdr>
          <w:divsChild>
            <w:div w:id="1463377319">
              <w:marLeft w:val="0"/>
              <w:marRight w:val="0"/>
              <w:marTop w:val="0"/>
              <w:marBottom w:val="0"/>
              <w:divBdr>
                <w:top w:val="none" w:sz="0" w:space="0" w:color="auto"/>
                <w:left w:val="none" w:sz="0" w:space="0" w:color="auto"/>
                <w:bottom w:val="none" w:sz="0" w:space="0" w:color="auto"/>
                <w:right w:val="none" w:sz="0" w:space="0" w:color="auto"/>
              </w:divBdr>
            </w:div>
          </w:divsChild>
        </w:div>
        <w:div w:id="1709065355">
          <w:marLeft w:val="0"/>
          <w:marRight w:val="0"/>
          <w:marTop w:val="0"/>
          <w:marBottom w:val="0"/>
          <w:divBdr>
            <w:top w:val="none" w:sz="0" w:space="0" w:color="auto"/>
            <w:left w:val="none" w:sz="0" w:space="0" w:color="auto"/>
            <w:bottom w:val="none" w:sz="0" w:space="0" w:color="auto"/>
            <w:right w:val="none" w:sz="0" w:space="0" w:color="auto"/>
          </w:divBdr>
          <w:divsChild>
            <w:div w:id="2064789970">
              <w:marLeft w:val="0"/>
              <w:marRight w:val="0"/>
              <w:marTop w:val="0"/>
              <w:marBottom w:val="0"/>
              <w:divBdr>
                <w:top w:val="none" w:sz="0" w:space="0" w:color="auto"/>
                <w:left w:val="none" w:sz="0" w:space="0" w:color="auto"/>
                <w:bottom w:val="none" w:sz="0" w:space="0" w:color="auto"/>
                <w:right w:val="none" w:sz="0" w:space="0" w:color="auto"/>
              </w:divBdr>
            </w:div>
          </w:divsChild>
        </w:div>
        <w:div w:id="1736322270">
          <w:marLeft w:val="0"/>
          <w:marRight w:val="0"/>
          <w:marTop w:val="0"/>
          <w:marBottom w:val="0"/>
          <w:divBdr>
            <w:top w:val="none" w:sz="0" w:space="0" w:color="auto"/>
            <w:left w:val="none" w:sz="0" w:space="0" w:color="auto"/>
            <w:bottom w:val="none" w:sz="0" w:space="0" w:color="auto"/>
            <w:right w:val="none" w:sz="0" w:space="0" w:color="auto"/>
          </w:divBdr>
          <w:divsChild>
            <w:div w:id="661392611">
              <w:marLeft w:val="0"/>
              <w:marRight w:val="0"/>
              <w:marTop w:val="0"/>
              <w:marBottom w:val="0"/>
              <w:divBdr>
                <w:top w:val="none" w:sz="0" w:space="0" w:color="auto"/>
                <w:left w:val="none" w:sz="0" w:space="0" w:color="auto"/>
                <w:bottom w:val="none" w:sz="0" w:space="0" w:color="auto"/>
                <w:right w:val="none" w:sz="0" w:space="0" w:color="auto"/>
              </w:divBdr>
            </w:div>
          </w:divsChild>
        </w:div>
        <w:div w:id="1737164015">
          <w:marLeft w:val="0"/>
          <w:marRight w:val="0"/>
          <w:marTop w:val="0"/>
          <w:marBottom w:val="0"/>
          <w:divBdr>
            <w:top w:val="none" w:sz="0" w:space="0" w:color="auto"/>
            <w:left w:val="none" w:sz="0" w:space="0" w:color="auto"/>
            <w:bottom w:val="none" w:sz="0" w:space="0" w:color="auto"/>
            <w:right w:val="none" w:sz="0" w:space="0" w:color="auto"/>
          </w:divBdr>
          <w:divsChild>
            <w:div w:id="1647011229">
              <w:marLeft w:val="0"/>
              <w:marRight w:val="0"/>
              <w:marTop w:val="0"/>
              <w:marBottom w:val="0"/>
              <w:divBdr>
                <w:top w:val="none" w:sz="0" w:space="0" w:color="auto"/>
                <w:left w:val="none" w:sz="0" w:space="0" w:color="auto"/>
                <w:bottom w:val="none" w:sz="0" w:space="0" w:color="auto"/>
                <w:right w:val="none" w:sz="0" w:space="0" w:color="auto"/>
              </w:divBdr>
            </w:div>
          </w:divsChild>
        </w:div>
        <w:div w:id="1744638382">
          <w:marLeft w:val="0"/>
          <w:marRight w:val="0"/>
          <w:marTop w:val="0"/>
          <w:marBottom w:val="0"/>
          <w:divBdr>
            <w:top w:val="none" w:sz="0" w:space="0" w:color="auto"/>
            <w:left w:val="none" w:sz="0" w:space="0" w:color="auto"/>
            <w:bottom w:val="none" w:sz="0" w:space="0" w:color="auto"/>
            <w:right w:val="none" w:sz="0" w:space="0" w:color="auto"/>
          </w:divBdr>
          <w:divsChild>
            <w:div w:id="776220011">
              <w:marLeft w:val="0"/>
              <w:marRight w:val="0"/>
              <w:marTop w:val="0"/>
              <w:marBottom w:val="0"/>
              <w:divBdr>
                <w:top w:val="none" w:sz="0" w:space="0" w:color="auto"/>
                <w:left w:val="none" w:sz="0" w:space="0" w:color="auto"/>
                <w:bottom w:val="none" w:sz="0" w:space="0" w:color="auto"/>
                <w:right w:val="none" w:sz="0" w:space="0" w:color="auto"/>
              </w:divBdr>
            </w:div>
          </w:divsChild>
        </w:div>
        <w:div w:id="1774547444">
          <w:marLeft w:val="0"/>
          <w:marRight w:val="0"/>
          <w:marTop w:val="0"/>
          <w:marBottom w:val="0"/>
          <w:divBdr>
            <w:top w:val="none" w:sz="0" w:space="0" w:color="auto"/>
            <w:left w:val="none" w:sz="0" w:space="0" w:color="auto"/>
            <w:bottom w:val="none" w:sz="0" w:space="0" w:color="auto"/>
            <w:right w:val="none" w:sz="0" w:space="0" w:color="auto"/>
          </w:divBdr>
          <w:divsChild>
            <w:div w:id="1020398876">
              <w:marLeft w:val="0"/>
              <w:marRight w:val="0"/>
              <w:marTop w:val="0"/>
              <w:marBottom w:val="0"/>
              <w:divBdr>
                <w:top w:val="none" w:sz="0" w:space="0" w:color="auto"/>
                <w:left w:val="none" w:sz="0" w:space="0" w:color="auto"/>
                <w:bottom w:val="none" w:sz="0" w:space="0" w:color="auto"/>
                <w:right w:val="none" w:sz="0" w:space="0" w:color="auto"/>
              </w:divBdr>
            </w:div>
          </w:divsChild>
        </w:div>
        <w:div w:id="1802530426">
          <w:marLeft w:val="0"/>
          <w:marRight w:val="0"/>
          <w:marTop w:val="0"/>
          <w:marBottom w:val="0"/>
          <w:divBdr>
            <w:top w:val="none" w:sz="0" w:space="0" w:color="auto"/>
            <w:left w:val="none" w:sz="0" w:space="0" w:color="auto"/>
            <w:bottom w:val="none" w:sz="0" w:space="0" w:color="auto"/>
            <w:right w:val="none" w:sz="0" w:space="0" w:color="auto"/>
          </w:divBdr>
          <w:divsChild>
            <w:div w:id="7954888">
              <w:marLeft w:val="0"/>
              <w:marRight w:val="0"/>
              <w:marTop w:val="0"/>
              <w:marBottom w:val="0"/>
              <w:divBdr>
                <w:top w:val="none" w:sz="0" w:space="0" w:color="auto"/>
                <w:left w:val="none" w:sz="0" w:space="0" w:color="auto"/>
                <w:bottom w:val="none" w:sz="0" w:space="0" w:color="auto"/>
                <w:right w:val="none" w:sz="0" w:space="0" w:color="auto"/>
              </w:divBdr>
            </w:div>
          </w:divsChild>
        </w:div>
        <w:div w:id="1846822416">
          <w:marLeft w:val="0"/>
          <w:marRight w:val="0"/>
          <w:marTop w:val="0"/>
          <w:marBottom w:val="0"/>
          <w:divBdr>
            <w:top w:val="none" w:sz="0" w:space="0" w:color="auto"/>
            <w:left w:val="none" w:sz="0" w:space="0" w:color="auto"/>
            <w:bottom w:val="none" w:sz="0" w:space="0" w:color="auto"/>
            <w:right w:val="none" w:sz="0" w:space="0" w:color="auto"/>
          </w:divBdr>
          <w:divsChild>
            <w:div w:id="1413745084">
              <w:marLeft w:val="0"/>
              <w:marRight w:val="0"/>
              <w:marTop w:val="0"/>
              <w:marBottom w:val="0"/>
              <w:divBdr>
                <w:top w:val="none" w:sz="0" w:space="0" w:color="auto"/>
                <w:left w:val="none" w:sz="0" w:space="0" w:color="auto"/>
                <w:bottom w:val="none" w:sz="0" w:space="0" w:color="auto"/>
                <w:right w:val="none" w:sz="0" w:space="0" w:color="auto"/>
              </w:divBdr>
            </w:div>
          </w:divsChild>
        </w:div>
        <w:div w:id="1900826591">
          <w:marLeft w:val="0"/>
          <w:marRight w:val="0"/>
          <w:marTop w:val="0"/>
          <w:marBottom w:val="0"/>
          <w:divBdr>
            <w:top w:val="none" w:sz="0" w:space="0" w:color="auto"/>
            <w:left w:val="none" w:sz="0" w:space="0" w:color="auto"/>
            <w:bottom w:val="none" w:sz="0" w:space="0" w:color="auto"/>
            <w:right w:val="none" w:sz="0" w:space="0" w:color="auto"/>
          </w:divBdr>
          <w:divsChild>
            <w:div w:id="1127815219">
              <w:marLeft w:val="0"/>
              <w:marRight w:val="0"/>
              <w:marTop w:val="0"/>
              <w:marBottom w:val="0"/>
              <w:divBdr>
                <w:top w:val="none" w:sz="0" w:space="0" w:color="auto"/>
                <w:left w:val="none" w:sz="0" w:space="0" w:color="auto"/>
                <w:bottom w:val="none" w:sz="0" w:space="0" w:color="auto"/>
                <w:right w:val="none" w:sz="0" w:space="0" w:color="auto"/>
              </w:divBdr>
            </w:div>
          </w:divsChild>
        </w:div>
        <w:div w:id="1934507106">
          <w:marLeft w:val="0"/>
          <w:marRight w:val="0"/>
          <w:marTop w:val="0"/>
          <w:marBottom w:val="0"/>
          <w:divBdr>
            <w:top w:val="none" w:sz="0" w:space="0" w:color="auto"/>
            <w:left w:val="none" w:sz="0" w:space="0" w:color="auto"/>
            <w:bottom w:val="none" w:sz="0" w:space="0" w:color="auto"/>
            <w:right w:val="none" w:sz="0" w:space="0" w:color="auto"/>
          </w:divBdr>
          <w:divsChild>
            <w:div w:id="167017457">
              <w:marLeft w:val="0"/>
              <w:marRight w:val="0"/>
              <w:marTop w:val="0"/>
              <w:marBottom w:val="0"/>
              <w:divBdr>
                <w:top w:val="none" w:sz="0" w:space="0" w:color="auto"/>
                <w:left w:val="none" w:sz="0" w:space="0" w:color="auto"/>
                <w:bottom w:val="none" w:sz="0" w:space="0" w:color="auto"/>
                <w:right w:val="none" w:sz="0" w:space="0" w:color="auto"/>
              </w:divBdr>
            </w:div>
          </w:divsChild>
        </w:div>
        <w:div w:id="1951473295">
          <w:marLeft w:val="0"/>
          <w:marRight w:val="0"/>
          <w:marTop w:val="0"/>
          <w:marBottom w:val="0"/>
          <w:divBdr>
            <w:top w:val="none" w:sz="0" w:space="0" w:color="auto"/>
            <w:left w:val="none" w:sz="0" w:space="0" w:color="auto"/>
            <w:bottom w:val="none" w:sz="0" w:space="0" w:color="auto"/>
            <w:right w:val="none" w:sz="0" w:space="0" w:color="auto"/>
          </w:divBdr>
          <w:divsChild>
            <w:div w:id="842354937">
              <w:marLeft w:val="0"/>
              <w:marRight w:val="0"/>
              <w:marTop w:val="0"/>
              <w:marBottom w:val="0"/>
              <w:divBdr>
                <w:top w:val="none" w:sz="0" w:space="0" w:color="auto"/>
                <w:left w:val="none" w:sz="0" w:space="0" w:color="auto"/>
                <w:bottom w:val="none" w:sz="0" w:space="0" w:color="auto"/>
                <w:right w:val="none" w:sz="0" w:space="0" w:color="auto"/>
              </w:divBdr>
            </w:div>
          </w:divsChild>
        </w:div>
        <w:div w:id="1964916697">
          <w:marLeft w:val="0"/>
          <w:marRight w:val="0"/>
          <w:marTop w:val="0"/>
          <w:marBottom w:val="0"/>
          <w:divBdr>
            <w:top w:val="none" w:sz="0" w:space="0" w:color="auto"/>
            <w:left w:val="none" w:sz="0" w:space="0" w:color="auto"/>
            <w:bottom w:val="none" w:sz="0" w:space="0" w:color="auto"/>
            <w:right w:val="none" w:sz="0" w:space="0" w:color="auto"/>
          </w:divBdr>
          <w:divsChild>
            <w:div w:id="762917474">
              <w:marLeft w:val="0"/>
              <w:marRight w:val="0"/>
              <w:marTop w:val="0"/>
              <w:marBottom w:val="0"/>
              <w:divBdr>
                <w:top w:val="none" w:sz="0" w:space="0" w:color="auto"/>
                <w:left w:val="none" w:sz="0" w:space="0" w:color="auto"/>
                <w:bottom w:val="none" w:sz="0" w:space="0" w:color="auto"/>
                <w:right w:val="none" w:sz="0" w:space="0" w:color="auto"/>
              </w:divBdr>
            </w:div>
          </w:divsChild>
        </w:div>
        <w:div w:id="1970547071">
          <w:marLeft w:val="0"/>
          <w:marRight w:val="0"/>
          <w:marTop w:val="0"/>
          <w:marBottom w:val="0"/>
          <w:divBdr>
            <w:top w:val="none" w:sz="0" w:space="0" w:color="auto"/>
            <w:left w:val="none" w:sz="0" w:space="0" w:color="auto"/>
            <w:bottom w:val="none" w:sz="0" w:space="0" w:color="auto"/>
            <w:right w:val="none" w:sz="0" w:space="0" w:color="auto"/>
          </w:divBdr>
          <w:divsChild>
            <w:div w:id="934092969">
              <w:marLeft w:val="0"/>
              <w:marRight w:val="0"/>
              <w:marTop w:val="0"/>
              <w:marBottom w:val="0"/>
              <w:divBdr>
                <w:top w:val="none" w:sz="0" w:space="0" w:color="auto"/>
                <w:left w:val="none" w:sz="0" w:space="0" w:color="auto"/>
                <w:bottom w:val="none" w:sz="0" w:space="0" w:color="auto"/>
                <w:right w:val="none" w:sz="0" w:space="0" w:color="auto"/>
              </w:divBdr>
            </w:div>
          </w:divsChild>
        </w:div>
        <w:div w:id="2051146291">
          <w:marLeft w:val="0"/>
          <w:marRight w:val="0"/>
          <w:marTop w:val="0"/>
          <w:marBottom w:val="0"/>
          <w:divBdr>
            <w:top w:val="none" w:sz="0" w:space="0" w:color="auto"/>
            <w:left w:val="none" w:sz="0" w:space="0" w:color="auto"/>
            <w:bottom w:val="none" w:sz="0" w:space="0" w:color="auto"/>
            <w:right w:val="none" w:sz="0" w:space="0" w:color="auto"/>
          </w:divBdr>
          <w:divsChild>
            <w:div w:id="1520660047">
              <w:marLeft w:val="0"/>
              <w:marRight w:val="0"/>
              <w:marTop w:val="0"/>
              <w:marBottom w:val="0"/>
              <w:divBdr>
                <w:top w:val="none" w:sz="0" w:space="0" w:color="auto"/>
                <w:left w:val="none" w:sz="0" w:space="0" w:color="auto"/>
                <w:bottom w:val="none" w:sz="0" w:space="0" w:color="auto"/>
                <w:right w:val="none" w:sz="0" w:space="0" w:color="auto"/>
              </w:divBdr>
            </w:div>
          </w:divsChild>
        </w:div>
        <w:div w:id="2053920744">
          <w:marLeft w:val="0"/>
          <w:marRight w:val="0"/>
          <w:marTop w:val="0"/>
          <w:marBottom w:val="0"/>
          <w:divBdr>
            <w:top w:val="none" w:sz="0" w:space="0" w:color="auto"/>
            <w:left w:val="none" w:sz="0" w:space="0" w:color="auto"/>
            <w:bottom w:val="none" w:sz="0" w:space="0" w:color="auto"/>
            <w:right w:val="none" w:sz="0" w:space="0" w:color="auto"/>
          </w:divBdr>
          <w:divsChild>
            <w:div w:id="1323775810">
              <w:marLeft w:val="0"/>
              <w:marRight w:val="0"/>
              <w:marTop w:val="0"/>
              <w:marBottom w:val="0"/>
              <w:divBdr>
                <w:top w:val="none" w:sz="0" w:space="0" w:color="auto"/>
                <w:left w:val="none" w:sz="0" w:space="0" w:color="auto"/>
                <w:bottom w:val="none" w:sz="0" w:space="0" w:color="auto"/>
                <w:right w:val="none" w:sz="0" w:space="0" w:color="auto"/>
              </w:divBdr>
            </w:div>
          </w:divsChild>
        </w:div>
        <w:div w:id="2072462669">
          <w:marLeft w:val="0"/>
          <w:marRight w:val="0"/>
          <w:marTop w:val="0"/>
          <w:marBottom w:val="0"/>
          <w:divBdr>
            <w:top w:val="none" w:sz="0" w:space="0" w:color="auto"/>
            <w:left w:val="none" w:sz="0" w:space="0" w:color="auto"/>
            <w:bottom w:val="none" w:sz="0" w:space="0" w:color="auto"/>
            <w:right w:val="none" w:sz="0" w:space="0" w:color="auto"/>
          </w:divBdr>
          <w:divsChild>
            <w:div w:id="477890160">
              <w:marLeft w:val="0"/>
              <w:marRight w:val="0"/>
              <w:marTop w:val="0"/>
              <w:marBottom w:val="0"/>
              <w:divBdr>
                <w:top w:val="none" w:sz="0" w:space="0" w:color="auto"/>
                <w:left w:val="none" w:sz="0" w:space="0" w:color="auto"/>
                <w:bottom w:val="none" w:sz="0" w:space="0" w:color="auto"/>
                <w:right w:val="none" w:sz="0" w:space="0" w:color="auto"/>
              </w:divBdr>
            </w:div>
          </w:divsChild>
        </w:div>
        <w:div w:id="2074153924">
          <w:marLeft w:val="0"/>
          <w:marRight w:val="0"/>
          <w:marTop w:val="0"/>
          <w:marBottom w:val="0"/>
          <w:divBdr>
            <w:top w:val="none" w:sz="0" w:space="0" w:color="auto"/>
            <w:left w:val="none" w:sz="0" w:space="0" w:color="auto"/>
            <w:bottom w:val="none" w:sz="0" w:space="0" w:color="auto"/>
            <w:right w:val="none" w:sz="0" w:space="0" w:color="auto"/>
          </w:divBdr>
          <w:divsChild>
            <w:div w:id="294214759">
              <w:marLeft w:val="0"/>
              <w:marRight w:val="0"/>
              <w:marTop w:val="0"/>
              <w:marBottom w:val="0"/>
              <w:divBdr>
                <w:top w:val="none" w:sz="0" w:space="0" w:color="auto"/>
                <w:left w:val="none" w:sz="0" w:space="0" w:color="auto"/>
                <w:bottom w:val="none" w:sz="0" w:space="0" w:color="auto"/>
                <w:right w:val="none" w:sz="0" w:space="0" w:color="auto"/>
              </w:divBdr>
            </w:div>
          </w:divsChild>
        </w:div>
        <w:div w:id="2088577081">
          <w:marLeft w:val="0"/>
          <w:marRight w:val="0"/>
          <w:marTop w:val="0"/>
          <w:marBottom w:val="0"/>
          <w:divBdr>
            <w:top w:val="none" w:sz="0" w:space="0" w:color="auto"/>
            <w:left w:val="none" w:sz="0" w:space="0" w:color="auto"/>
            <w:bottom w:val="none" w:sz="0" w:space="0" w:color="auto"/>
            <w:right w:val="none" w:sz="0" w:space="0" w:color="auto"/>
          </w:divBdr>
          <w:divsChild>
            <w:div w:id="163120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7052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greenclimate.sharepoint.com/sites/DCP/Documents/Readiness/03.%20Knowledge%20Management/2.%20Readiness%20Guidebook/Readiness%20Guidebook%20Update%202022/3%20Templates/g.cf/readiness_guidebook" TargetMode="External"/><Relationship Id="rId26" Type="http://schemas.openxmlformats.org/officeDocument/2006/relationships/hyperlink" Target="mailto:nancy.bennet@undp.org" TargetMode="External"/><Relationship Id="rId39" Type="http://schemas.openxmlformats.org/officeDocument/2006/relationships/hyperlink" Target="https://www.undp.org/accountability/audit/social-and-environmental-compliance-review-and-stakeholder-response-mechanism" TargetMode="External"/><Relationship Id="rId21" Type="http://schemas.openxmlformats.org/officeDocument/2006/relationships/hyperlink" Target="mailto:countries@gcfund.org" TargetMode="External"/><Relationship Id="rId34" Type="http://schemas.openxmlformats.org/officeDocument/2006/relationships/hyperlink" Target="https://popp.undp.org/SitePages/POPPSubject.aspx?SBJID=12&amp;Menu=BusinessUnit" TargetMode="External"/><Relationship Id="rId42" Type="http://schemas.openxmlformats.org/officeDocument/2006/relationships/hyperlink" Target="https://secu.info.undp.org/" TargetMode="Externa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mailto:marta.vallejo@undp.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laudia.ruiz@planificacion.gob.bo" TargetMode="External"/><Relationship Id="rId32" Type="http://schemas.openxmlformats.org/officeDocument/2006/relationships/image" Target="media/image2.png"/><Relationship Id="rId37" Type="http://schemas.openxmlformats.org/officeDocument/2006/relationships/hyperlink" Target="https://popp.undp.org/_layouts/15/WopiFrame.aspx?sourcedoc=/UNDP_POPP_DOCUMENT_LIBRARY/Public/Ethi" TargetMode="External"/><Relationship Id="rId40" Type="http://schemas.openxmlformats.org/officeDocument/2006/relationships/hyperlink" Target="https://www.undp.org/accountability/audit/social-and-environmental-compliance-review-and-stakeholder-response-mechanism"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david.guachalla@planificacion.gob.bo" TargetMode="External"/><Relationship Id="rId28" Type="http://schemas.openxmlformats.org/officeDocument/2006/relationships/hyperlink" Target="mailto:claudia.ortiz@undp.org" TargetMode="External"/><Relationship Id="rId36" Type="http://schemas.openxmlformats.org/officeDocument/2006/relationships/hyperlink" Target="https://www.un.org/securitycouncil/content/un-scconsolidated-list" TargetMode="External"/><Relationship Id="rId10" Type="http://schemas.openxmlformats.org/officeDocument/2006/relationships/footnotes" Target="footnotes.xml"/><Relationship Id="rId19" Type="http://schemas.openxmlformats.org/officeDocument/2006/relationships/hyperlink" Target="https://www.greenclimate.fund/document/financial-management-capacity-assessment-template" TargetMode="External"/><Relationship Id="rId31" Type="http://schemas.openxmlformats.org/officeDocument/2006/relationships/hyperlink" Target="mailto:virginia.tapia@undp.org" TargetMode="External"/><Relationship Id="rId44" Type="http://schemas.openxmlformats.org/officeDocument/2006/relationships/hyperlink" Target="https://www.undp.org/es/bolivi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greenclimate.fund/countries" TargetMode="External"/><Relationship Id="rId27" Type="http://schemas.openxmlformats.org/officeDocument/2006/relationships/hyperlink" Target="mailto:patricia.velasco@undp.org" TargetMode="External"/><Relationship Id="rId30" Type="http://schemas.openxmlformats.org/officeDocument/2006/relationships/hyperlink" Target="mailto:rocio.chain@undp.org" TargetMode="External"/><Relationship Id="rId35" Type="http://schemas.openxmlformats.org/officeDocument/2006/relationships/image" Target="media/image3.png"/><Relationship Id="rId43" Type="http://schemas.openxmlformats.org/officeDocument/2006/relationships/hyperlink" Target="https://info.undp.org/sites/bpps/SES_Toolkit/SES%20Document%20Library/Uploaded%20October%202016/UNDP%20SES%20Supplemental%20Guidance_Grievance%20Redress%20Mechanisms.pdf"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yperlink" Target="https://greenclimate.sharepoint.com/sites/DCP/Documents/Readiness/03.%20Knowledge%20Management/2.%20Readiness%20Guidebook/Readiness%20Guidebook%20Update%202022/3%20Templates/g.cf/readiness_guidebook" TargetMode="External"/><Relationship Id="rId25" Type="http://schemas.openxmlformats.org/officeDocument/2006/relationships/hyperlink" Target="mailto:julia.monje@planificacion.gob.bo" TargetMode="External"/><Relationship Id="rId33" Type="http://schemas.openxmlformats.org/officeDocument/2006/relationships/hyperlink" Target="https://popp.undp.org/programme-and-project-management" TargetMode="External"/><Relationship Id="rId38" Type="http://schemas.openxmlformats.org/officeDocument/2006/relationships/hyperlink" Target="https://www.undp.org/accountability/audit/social-and-environmental-compliance-review-and-stakeholder-response-mechanism" TargetMode="External"/><Relationship Id="rId46" Type="http://schemas.openxmlformats.org/officeDocument/2006/relationships/fontTable" Target="fontTable.xml"/><Relationship Id="rId20" Type="http://schemas.openxmlformats.org/officeDocument/2006/relationships/hyperlink" Target="mailto:fmca@gcfund.org" TargetMode="External"/><Relationship Id="rId41" Type="http://schemas.openxmlformats.org/officeDocument/2006/relationships/hyperlink" Target="https://srm.info.undp.org/"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madretierra.gob.bo/wp-content/uploads/2024/07/Reporte-Progreso-metas-NDC_AGT-12jun2024.pdf" TargetMode="External"/><Relationship Id="rId18" Type="http://schemas.openxmlformats.org/officeDocument/2006/relationships/hyperlink" Target="https://climateknowledgeportal.worldbank.org/country/bolivia/climate-data-projections" TargetMode="External"/><Relationship Id="rId26" Type="http://schemas.openxmlformats.org/officeDocument/2006/relationships/hyperlink" Target="https://ourworldindata.org/co2/country/bolivia" TargetMode="External"/><Relationship Id="rId39" Type="http://schemas.openxmlformats.org/officeDocument/2006/relationships/hyperlink" Target="https://pjjc.madretierra.gob.bo/" TargetMode="External"/><Relationship Id="rId21" Type="http://schemas.openxmlformats.org/officeDocument/2006/relationships/hyperlink" Target="https://climatepromise.undp.org" TargetMode="External"/><Relationship Id="rId34" Type="http://schemas.openxmlformats.org/officeDocument/2006/relationships/hyperlink" Target="https://ourworldindata.org/co2/country/bolivia" TargetMode="External"/><Relationship Id="rId7" Type="http://schemas.openxmlformats.org/officeDocument/2006/relationships/hyperlink" Target="https://www.undp.org/acceleratorlabs/untapped/case-studies/adaptation-planning-in-bolivia" TargetMode="External"/><Relationship Id="rId12" Type="http://schemas.openxmlformats.org/officeDocument/2006/relationships/hyperlink" Target="https://unfccc.int/sites/default/files/NDC/2022-06/CND%20Bolivia%202021-2030.pdf" TargetMode="External"/><Relationship Id="rId17" Type="http://schemas.openxmlformats.org/officeDocument/2006/relationships/hyperlink" Target="https://oi-files-d8-prod.s3.eu-west-2.amazonaws.com/s3fs-public/2020-12/Bolivia-climate%20change-inequality-resilience-en.pdf" TargetMode="External"/><Relationship Id="rId25" Type="http://schemas.openxmlformats.org/officeDocument/2006/relationships/hyperlink" Target="https://redd.unfccc.int/media/bo_nref_v1_20230123_final.pdf" TargetMode="External"/><Relationship Id="rId33" Type="http://schemas.openxmlformats.org/officeDocument/2006/relationships/hyperlink" Target="https://www.macrotrends.net/global-metrics/countries/BOL/bolivia/ghg-greenhouse-gas-emissions" TargetMode="External"/><Relationship Id="rId38" Type="http://schemas.openxmlformats.org/officeDocument/2006/relationships/hyperlink" Target="https://pilccc.madretierra.gob.bo/" TargetMode="External"/><Relationship Id="rId2" Type="http://schemas.openxmlformats.org/officeDocument/2006/relationships/hyperlink" Target="https://ibce.org.bo/images/publicaciones/CE-318-Cifras-Comercio-Exterior-Boliviano-2023.pdf" TargetMode="External"/><Relationship Id="rId16" Type="http://schemas.openxmlformats.org/officeDocument/2006/relationships/hyperlink" Target="https://www.undp.org" TargetMode="External"/><Relationship Id="rId20" Type="http://schemas.openxmlformats.org/officeDocument/2006/relationships/hyperlink" Target="https://www.ifrc.org/article/bolivia-drought-one-hand-floods-other-safe-water-critical-challenge-both-cases" TargetMode="External"/><Relationship Id="rId29" Type="http://schemas.openxmlformats.org/officeDocument/2006/relationships/hyperlink" Target="https://unfccc.int/sites/default/files/resource/NC3%20Bolivia.pdf" TargetMode="External"/><Relationship Id="rId1" Type="http://schemas.openxmlformats.org/officeDocument/2006/relationships/hyperlink" Target="https://www.state.gov/reports/2023-investment-climate-statements/bolivia/" TargetMode="External"/><Relationship Id="rId6" Type="http://schemas.openxmlformats.org/officeDocument/2006/relationships/hyperlink" Target="https://climatepromise.undp.org/sites/default/files/research_report_document/Climate%20Ambition-LAC-ENG_v6.pdf" TargetMode="External"/><Relationship Id="rId11" Type="http://schemas.openxmlformats.org/officeDocument/2006/relationships/hyperlink" Target="https://www.undp.org" TargetMode="External"/><Relationship Id="rId24" Type="http://schemas.openxmlformats.org/officeDocument/2006/relationships/hyperlink" Target="https://sdsnbolivia.org/emisiones-de-gases-de-efecto-invernadero-por-consumo-de-carne-vacuna-en-bolivia/" TargetMode="External"/><Relationship Id="rId32" Type="http://schemas.openxmlformats.org/officeDocument/2006/relationships/hyperlink" Target="https://unfccc.int/sites/default/files/NDC/2022-06/CND%20Bolivia%202021-2030.pdf" TargetMode="External"/><Relationship Id="rId37" Type="http://schemas.openxmlformats.org/officeDocument/2006/relationships/hyperlink" Target="https://pmccc.madretierra.gob.bo/" TargetMode="External"/><Relationship Id="rId40" Type="http://schemas.openxmlformats.org/officeDocument/2006/relationships/hyperlink" Target="https://onumujeresbolivia.exposure.co/bolivia-contara-con-plan-de-accion-de-genero-para-enfrentar-los-efectos-del-cambio-climatico" TargetMode="External"/><Relationship Id="rId5" Type="http://schemas.openxmlformats.org/officeDocument/2006/relationships/hyperlink" Target="https://climatepromise.undp.org/what-we-do/where-we-work/bolivia" TargetMode="External"/><Relationship Id="rId15" Type="http://schemas.openxmlformats.org/officeDocument/2006/relationships/hyperlink" Target="https://www.ifrc.org/article/bolivia-drought-one-hand-floods-other-safe-water-critical-challenge-both-cases" TargetMode="External"/><Relationship Id="rId23" Type="http://schemas.openxmlformats.org/officeDocument/2006/relationships/hyperlink" Target="https://unfccc.int/sites/default/files/NDC/2022-06/CND%20Bolivia%202021-2030.pdf" TargetMode="External"/><Relationship Id="rId28" Type="http://schemas.openxmlformats.org/officeDocument/2006/relationships/hyperlink" Target="https://datosmacro.expansion.com/energia-y-medio-ambiente/emisiones-co2/bolivia" TargetMode="External"/><Relationship Id="rId36" Type="http://schemas.openxmlformats.org/officeDocument/2006/relationships/hyperlink" Target="https://unfccc.int/sites/default/files/resource/NC3%20Bolivia.pdf" TargetMode="External"/><Relationship Id="rId10" Type="http://schemas.openxmlformats.org/officeDocument/2006/relationships/hyperlink" Target="https://andesresilientes.org/wp-content/uploads/2023/11/Politica-Cambio-Climatico-revision7_compressed.pdf" TargetMode="External"/><Relationship Id="rId19" Type="http://schemas.openxmlformats.org/officeDocument/2006/relationships/hyperlink" Target="https://www.adaptation-undp.org/" TargetMode="External"/><Relationship Id="rId31" Type="http://schemas.openxmlformats.org/officeDocument/2006/relationships/hyperlink" Target="https://sdsnbolivia.org/emisiones-de-gases-de-efecto-invernadero-por-consumo-de-carne-vacuna-en-bolivia/" TargetMode="External"/><Relationship Id="rId4" Type="http://schemas.openxmlformats.org/officeDocument/2006/relationships/hyperlink" Target="https://unfccc.int/sites/default/files/NDC/2022-06/CND%20Bolivia%202021-2030.pdf" TargetMode="External"/><Relationship Id="rId9" Type="http://schemas.openxmlformats.org/officeDocument/2006/relationships/hyperlink" Target="https://climatepromise.undp.org/sites/default/files/research_report_document/Climate%20Ambition-LAC-ENG_v6.pdf" TargetMode="External"/><Relationship Id="rId14" Type="http://schemas.openxmlformats.org/officeDocument/2006/relationships/hyperlink" Target="https://climateknowledgeportal.worldbank.org/country/bolivia" TargetMode="External"/><Relationship Id="rId22" Type="http://schemas.openxmlformats.org/officeDocument/2006/relationships/hyperlink" Target="https://smtcc.madretierra.gob.bo/geocambioclimatico" TargetMode="External"/><Relationship Id="rId27" Type="http://schemas.openxmlformats.org/officeDocument/2006/relationships/hyperlink" Target="https://climatepromise.undp.org/what-we-do/where-we-work/bolivia" TargetMode="External"/><Relationship Id="rId30" Type="http://schemas.openxmlformats.org/officeDocument/2006/relationships/hyperlink" Target="https://redd.unfccc.int/media/bo_nref_v1_20230123_final.pdf" TargetMode="External"/><Relationship Id="rId35" Type="http://schemas.openxmlformats.org/officeDocument/2006/relationships/hyperlink" Target="https://ourworldindata.org/co2/country/bolivia" TargetMode="External"/><Relationship Id="rId8" Type="http://schemas.openxmlformats.org/officeDocument/2006/relationships/hyperlink" Target="https://climatepromise.undp.org/sites/default/files/research_report_document/Climate%20Ambition-LAC-ENG_v6.pdf" TargetMode="External"/><Relationship Id="rId3" Type="http://schemas.openxmlformats.org/officeDocument/2006/relationships/hyperlink" Target="https://www.madretierra.gob.b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illoria\Desktop\ReadinessProposal_Template_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2A210645AC4932B79B1E6BBF6EA853"/>
        <w:category>
          <w:name w:val="General"/>
          <w:gallery w:val="placeholder"/>
        </w:category>
        <w:types>
          <w:type w:val="bbPlcHdr"/>
        </w:types>
        <w:behaviors>
          <w:behavior w:val="content"/>
        </w:behaviors>
        <w:guid w:val="{5C09ECCC-91EA-47FE-8583-030E482A4DA2}"/>
      </w:docPartPr>
      <w:docPartBody>
        <w:p w:rsidR="00626AA4" w:rsidRDefault="00626AA4" w:rsidP="00626AA4">
          <w:pPr>
            <w:pStyle w:val="0B2A210645AC4932B79B1E6BBF6EA853"/>
          </w:pPr>
          <w:r w:rsidRPr="007A7C56">
            <w:rPr>
              <w:rStyle w:val="PlaceholderText"/>
            </w:rPr>
            <w:t>Choose an item.</w:t>
          </w:r>
        </w:p>
      </w:docPartBody>
    </w:docPart>
    <w:docPart>
      <w:docPartPr>
        <w:name w:val="5CF5747FF21D48F7969B0FB21D5F2603"/>
        <w:category>
          <w:name w:val="General"/>
          <w:gallery w:val="placeholder"/>
        </w:category>
        <w:types>
          <w:type w:val="bbPlcHdr"/>
        </w:types>
        <w:behaviors>
          <w:behavior w:val="content"/>
        </w:behaviors>
        <w:guid w:val="{77BC65A7-F92B-4051-8CC3-02AE7A93C2E8}"/>
      </w:docPartPr>
      <w:docPartBody>
        <w:p w:rsidR="00626AA4" w:rsidRDefault="00626AA4" w:rsidP="00626AA4">
          <w:pPr>
            <w:pStyle w:val="5CF5747FF21D48F7969B0FB21D5F2603"/>
          </w:pPr>
          <w:r w:rsidRPr="007A7C56">
            <w:rPr>
              <w:rStyle w:val="PlaceholderText"/>
            </w:rPr>
            <w:t>Choose an item.</w:t>
          </w:r>
        </w:p>
      </w:docPartBody>
    </w:docPart>
    <w:docPart>
      <w:docPartPr>
        <w:name w:val="B6753BEB56034D24BF81C640169A7AB3"/>
        <w:category>
          <w:name w:val="General"/>
          <w:gallery w:val="placeholder"/>
        </w:category>
        <w:types>
          <w:type w:val="bbPlcHdr"/>
        </w:types>
        <w:behaviors>
          <w:behavior w:val="content"/>
        </w:behaviors>
        <w:guid w:val="{BB151866-8405-4E73-AB78-92BDD6A0528E}"/>
      </w:docPartPr>
      <w:docPartBody>
        <w:p w:rsidR="00626AA4" w:rsidRDefault="00C938D3" w:rsidP="00C938D3">
          <w:pPr>
            <w:pStyle w:val="B6753BEB56034D24BF81C640169A7AB3"/>
          </w:pPr>
          <w:r>
            <w:rPr>
              <w:rStyle w:val="PlaceholderText"/>
            </w:rPr>
            <w:t>Choose version #</w:t>
          </w:r>
        </w:p>
      </w:docPartBody>
    </w:docPart>
    <w:docPart>
      <w:docPartPr>
        <w:name w:val="D016BC7822574055B6E416DD108AE2C5"/>
        <w:category>
          <w:name w:val="General"/>
          <w:gallery w:val="placeholder"/>
        </w:category>
        <w:types>
          <w:type w:val="bbPlcHdr"/>
        </w:types>
        <w:behaviors>
          <w:behavior w:val="content"/>
        </w:behaviors>
        <w:guid w:val="{B47CEA6B-AA4C-4A3A-9F9F-D811D7ABDC95}"/>
      </w:docPartPr>
      <w:docPartBody>
        <w:p w:rsidR="00DC5601" w:rsidRDefault="00626AA4">
          <w:pPr>
            <w:pStyle w:val="D016BC7822574055B6E416DD108AE2C5"/>
          </w:pPr>
          <w:r w:rsidRPr="00325AFB">
            <w:rPr>
              <w:rStyle w:val="PlaceholderText"/>
            </w:rPr>
            <w:t>Click or tap to enter a date.</w:t>
          </w:r>
        </w:p>
      </w:docPartBody>
    </w:docPart>
    <w:docPart>
      <w:docPartPr>
        <w:name w:val="CC2E0BEFA7F84256A6FC33E46E3ABFA5"/>
        <w:category>
          <w:name w:val="General"/>
          <w:gallery w:val="placeholder"/>
        </w:category>
        <w:types>
          <w:type w:val="bbPlcHdr"/>
        </w:types>
        <w:behaviors>
          <w:behavior w:val="content"/>
        </w:behaviors>
        <w:guid w:val="{BB667E71-9196-4C3B-98E3-60AC597FC57F}"/>
      </w:docPartPr>
      <w:docPartBody>
        <w:p w:rsidR="000063BC" w:rsidRDefault="000063BC" w:rsidP="000063BC">
          <w:pPr>
            <w:pStyle w:val="CC2E0BEFA7F84256A6FC33E46E3ABFA5"/>
          </w:pPr>
          <w:r w:rsidRPr="00325AFB">
            <w:rPr>
              <w:rStyle w:val="PlaceholderText"/>
            </w:rPr>
            <w:t>Click or tap to enter a date.</w:t>
          </w:r>
        </w:p>
      </w:docPartBody>
    </w:docPart>
    <w:docPart>
      <w:docPartPr>
        <w:name w:val="5B3EAA3D22DB4BB9AF278E47A0026990"/>
        <w:category>
          <w:name w:val="General"/>
          <w:gallery w:val="placeholder"/>
        </w:category>
        <w:types>
          <w:type w:val="bbPlcHdr"/>
        </w:types>
        <w:behaviors>
          <w:behavior w:val="content"/>
        </w:behaviors>
        <w:guid w:val="{F2D73E93-75DA-4A01-898A-FCE58D2C72AD}"/>
      </w:docPartPr>
      <w:docPartBody>
        <w:p w:rsidR="000063BC" w:rsidRDefault="000063BC" w:rsidP="000063BC">
          <w:pPr>
            <w:pStyle w:val="5B3EAA3D22DB4BB9AF278E47A0026990"/>
          </w:pPr>
          <w:r w:rsidRPr="00325AFB">
            <w:rPr>
              <w:rStyle w:val="PlaceholderText"/>
            </w:rPr>
            <w:t>Click or tap to enter a date.</w:t>
          </w:r>
        </w:p>
      </w:docPartBody>
    </w:docPart>
    <w:docPart>
      <w:docPartPr>
        <w:name w:val="C8FE306EE0F24DDD83CD43CA4B0FCA13"/>
        <w:category>
          <w:name w:val="General"/>
          <w:gallery w:val="placeholder"/>
        </w:category>
        <w:types>
          <w:type w:val="bbPlcHdr"/>
        </w:types>
        <w:behaviors>
          <w:behavior w:val="content"/>
        </w:behaviors>
        <w:guid w:val="{027074AF-35E9-4CCF-BAE3-2DD5148650D1}"/>
      </w:docPartPr>
      <w:docPartBody>
        <w:p w:rsidR="000063BC" w:rsidRDefault="000063BC" w:rsidP="000063BC">
          <w:pPr>
            <w:pStyle w:val="C8FE306EE0F24DDD83CD43CA4B0FCA13"/>
          </w:pPr>
          <w:r w:rsidRPr="00100C3C">
            <w:rPr>
              <w:rStyle w:val="PlaceholderText"/>
            </w:rPr>
            <w:t>Choose an item.</w:t>
          </w:r>
        </w:p>
      </w:docPartBody>
    </w:docPart>
    <w:docPart>
      <w:docPartPr>
        <w:name w:val="8D7100C9872C4732BE47BE2AABEEA98F"/>
        <w:category>
          <w:name w:val="General"/>
          <w:gallery w:val="placeholder"/>
        </w:category>
        <w:types>
          <w:type w:val="bbPlcHdr"/>
        </w:types>
        <w:behaviors>
          <w:behavior w:val="content"/>
        </w:behaviors>
        <w:guid w:val="{7050204E-E500-4BE3-A296-6341A38529DA}"/>
      </w:docPartPr>
      <w:docPartBody>
        <w:p w:rsidR="000063BC" w:rsidRDefault="000063BC" w:rsidP="000063BC">
          <w:pPr>
            <w:pStyle w:val="8D7100C9872C4732BE47BE2AABEEA98F"/>
          </w:pPr>
          <w:r w:rsidRPr="00325AF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2"/>
    <w:rsid w:val="000009A4"/>
    <w:rsid w:val="000063BC"/>
    <w:rsid w:val="000364E7"/>
    <w:rsid w:val="00080C51"/>
    <w:rsid w:val="000A35A6"/>
    <w:rsid w:val="00117261"/>
    <w:rsid w:val="001210E3"/>
    <w:rsid w:val="00121AB2"/>
    <w:rsid w:val="001821AB"/>
    <w:rsid w:val="001D0499"/>
    <w:rsid w:val="0020021E"/>
    <w:rsid w:val="002449F4"/>
    <w:rsid w:val="00256D35"/>
    <w:rsid w:val="0027435F"/>
    <w:rsid w:val="0027612D"/>
    <w:rsid w:val="002E2B3F"/>
    <w:rsid w:val="00380C19"/>
    <w:rsid w:val="00382691"/>
    <w:rsid w:val="00384E48"/>
    <w:rsid w:val="003F3664"/>
    <w:rsid w:val="003F5E17"/>
    <w:rsid w:val="0044096F"/>
    <w:rsid w:val="00466E71"/>
    <w:rsid w:val="004A296F"/>
    <w:rsid w:val="004D602B"/>
    <w:rsid w:val="0052467E"/>
    <w:rsid w:val="00544E68"/>
    <w:rsid w:val="00551D4E"/>
    <w:rsid w:val="00551D5A"/>
    <w:rsid w:val="00552873"/>
    <w:rsid w:val="00554AC1"/>
    <w:rsid w:val="00596C6D"/>
    <w:rsid w:val="005A7AFE"/>
    <w:rsid w:val="005C6DEC"/>
    <w:rsid w:val="00626AA4"/>
    <w:rsid w:val="00651944"/>
    <w:rsid w:val="00687500"/>
    <w:rsid w:val="00693CB3"/>
    <w:rsid w:val="00694DE3"/>
    <w:rsid w:val="006C690E"/>
    <w:rsid w:val="00707A1C"/>
    <w:rsid w:val="00711F3D"/>
    <w:rsid w:val="007201B0"/>
    <w:rsid w:val="0075270E"/>
    <w:rsid w:val="00763D07"/>
    <w:rsid w:val="00765D56"/>
    <w:rsid w:val="007946E9"/>
    <w:rsid w:val="007C3620"/>
    <w:rsid w:val="007D4733"/>
    <w:rsid w:val="007E5EED"/>
    <w:rsid w:val="00825919"/>
    <w:rsid w:val="00833C4D"/>
    <w:rsid w:val="00870CF4"/>
    <w:rsid w:val="008E14E2"/>
    <w:rsid w:val="009220C7"/>
    <w:rsid w:val="00967E2E"/>
    <w:rsid w:val="009B3F2C"/>
    <w:rsid w:val="009E67C3"/>
    <w:rsid w:val="00AD56E1"/>
    <w:rsid w:val="00B1180E"/>
    <w:rsid w:val="00B13AEF"/>
    <w:rsid w:val="00B45373"/>
    <w:rsid w:val="00B822D1"/>
    <w:rsid w:val="00B97D1B"/>
    <w:rsid w:val="00C1374A"/>
    <w:rsid w:val="00C2014C"/>
    <w:rsid w:val="00C23E6A"/>
    <w:rsid w:val="00C938D3"/>
    <w:rsid w:val="00C9551E"/>
    <w:rsid w:val="00D51C14"/>
    <w:rsid w:val="00D5535A"/>
    <w:rsid w:val="00D57A41"/>
    <w:rsid w:val="00D618FA"/>
    <w:rsid w:val="00D62D9F"/>
    <w:rsid w:val="00D84E97"/>
    <w:rsid w:val="00DA4BDD"/>
    <w:rsid w:val="00DB3B82"/>
    <w:rsid w:val="00DC5601"/>
    <w:rsid w:val="00DF6654"/>
    <w:rsid w:val="00E14AC5"/>
    <w:rsid w:val="00EB1265"/>
    <w:rsid w:val="00F115DD"/>
    <w:rsid w:val="00F4695C"/>
    <w:rsid w:val="00F6442F"/>
    <w:rsid w:val="00FB210D"/>
    <w:rsid w:val="00FE2A06"/>
    <w:rsid w:val="00FF74C2"/>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63BC"/>
    <w:rPr>
      <w:color w:val="808080"/>
    </w:rPr>
  </w:style>
  <w:style w:type="paragraph" w:customStyle="1" w:styleId="0B2A210645AC4932B79B1E6BBF6EA853">
    <w:name w:val="0B2A210645AC4932B79B1E6BBF6EA853"/>
    <w:rsid w:val="00626AA4"/>
  </w:style>
  <w:style w:type="paragraph" w:customStyle="1" w:styleId="5CF5747FF21D48F7969B0FB21D5F2603">
    <w:name w:val="5CF5747FF21D48F7969B0FB21D5F2603"/>
    <w:rsid w:val="00626AA4"/>
  </w:style>
  <w:style w:type="paragraph" w:customStyle="1" w:styleId="B6753BEB56034D24BF81C640169A7AB3">
    <w:name w:val="B6753BEB56034D24BF81C640169A7AB3"/>
    <w:rsid w:val="00C938D3"/>
    <w:rPr>
      <w:rFonts w:eastAsiaTheme="minorHAnsi"/>
    </w:rPr>
  </w:style>
  <w:style w:type="table" w:styleId="GridTable4-Accent1">
    <w:name w:val="Grid Table 4 Accent 1"/>
    <w:basedOn w:val="TableNormal"/>
    <w:uiPriority w:val="49"/>
    <w:rsid w:val="00C938D3"/>
    <w:pPr>
      <w:spacing w:after="0" w:line="240" w:lineRule="auto"/>
    </w:pPr>
    <w:rPr>
      <w:rFonts w:eastAsiaTheme="minorHAnsi"/>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016BC7822574055B6E416DD108AE2C5">
    <w:name w:val="D016BC7822574055B6E416DD108AE2C5"/>
  </w:style>
  <w:style w:type="paragraph" w:customStyle="1" w:styleId="CC2E0BEFA7F84256A6FC33E46E3ABFA5">
    <w:name w:val="CC2E0BEFA7F84256A6FC33E46E3ABFA5"/>
    <w:rsid w:val="000063BC"/>
    <w:pPr>
      <w:spacing w:line="278" w:lineRule="auto"/>
    </w:pPr>
    <w:rPr>
      <w:kern w:val="2"/>
      <w:sz w:val="24"/>
      <w:szCs w:val="24"/>
      <w14:ligatures w14:val="standardContextual"/>
    </w:rPr>
  </w:style>
  <w:style w:type="paragraph" w:customStyle="1" w:styleId="5B3EAA3D22DB4BB9AF278E47A0026990">
    <w:name w:val="5B3EAA3D22DB4BB9AF278E47A0026990"/>
    <w:rsid w:val="000063BC"/>
    <w:pPr>
      <w:spacing w:line="278" w:lineRule="auto"/>
    </w:pPr>
    <w:rPr>
      <w:kern w:val="2"/>
      <w:sz w:val="24"/>
      <w:szCs w:val="24"/>
      <w14:ligatures w14:val="standardContextual"/>
    </w:rPr>
  </w:style>
  <w:style w:type="paragraph" w:customStyle="1" w:styleId="C8FE306EE0F24DDD83CD43CA4B0FCA13">
    <w:name w:val="C8FE306EE0F24DDD83CD43CA4B0FCA13"/>
    <w:rsid w:val="000063BC"/>
    <w:pPr>
      <w:spacing w:line="278" w:lineRule="auto"/>
    </w:pPr>
    <w:rPr>
      <w:kern w:val="2"/>
      <w:sz w:val="24"/>
      <w:szCs w:val="24"/>
      <w14:ligatures w14:val="standardContextual"/>
    </w:rPr>
  </w:style>
  <w:style w:type="paragraph" w:customStyle="1" w:styleId="8D7100C9872C4732BE47BE2AABEEA98F">
    <w:name w:val="8D7100C9872C4732BE47BE2AABEEA98F"/>
    <w:rsid w:val="000063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CF_manuals_basic">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2020-11-01T00:00:00</PublishDate>
  <Abstract>This document aims to provide illustrative set of audited project financial statements prepared in accordance with International Public Sector Accounting Standards Financial Reporting Under the Cash Basis of Accounting. This serves as a guide to delivery partners, national designated authorities, consultants, and external auditors in preparing audit report for all readiness programmes and project preparation facilities financed by the Green Climate Fund. </Abstract>
  <CompanyAddress/>
  <CompanyPhone/>
  <CompanyFax/>
  <CompanyEmail>finance@gcfund.org</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B0486 - Bolivia - La Paz</OfficeCountry>
    <DocumentStatus xmlns="d9cf0e28-81d2-4dc7-8b10-820d80ed680d">Approved</DocumentStatus>
    <DocCoverageEndDate xmlns="d9cf0e28-81d2-4dc7-8b10-820d80ed680d">2027-05-15T04:00:00+00:00</DocCoverageEndDate>
    <FunctionalArea xmlns="d9cf0e28-81d2-4dc7-8b10-820d80ed680d">Programme and Project</FunctionalArea>
    <FileNameDescription xmlns="d9cf0e28-81d2-4dc7-8b10-820d80ed680d">Documento de Proyecto Actualización NDC 3.0</FileNameDescription>
    <ProjectNumber xmlns="d9cf0e28-81d2-4dc7-8b10-820d80ed680d">01004407</ProjectNumber>
    <DocumentType xmlns="d9cf0e28-81d2-4dc7-8b10-820d80ed680d">Project Document (Prodoc)</DocumentType>
    <Language xmlns="d9cf0e28-81d2-4dc7-8b10-820d80ed680d">Spanish</Language>
    <AuthorName xmlns="d9cf0e28-81d2-4dc7-8b10-820d80ed680d">UNDP</AuthorName>
    <DocumentCategory xmlns="d9cf0e28-81d2-4dc7-8b10-820d80ed680d">Project</DocumentCategory>
    <OperatingUnit xmlns="d9cf0e28-81d2-4dc7-8b10-820d80ed680d">UNDP-BOL</OperatingUnit>
    <FocusArea xmlns="d9cf0e28-81d2-4dc7-8b10-820d80ed680d">Environment and Energy</FocusArea>
    <DocCoverageStartDate xmlns="d9cf0e28-81d2-4dc7-8b10-820d80ed680d">2025-05-15T04:00:00+00:00</DocCoverageStartDat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AFC809-3CB6-40C6-A972-C5C146167F1F}">
  <ds:schemaRefs>
    <ds:schemaRef ds:uri="http://schemas.microsoft.com/office/2006/metadata/properties"/>
    <ds:schemaRef ds:uri="http://schemas.microsoft.com/office/infopath/2007/PartnerControls"/>
    <ds:schemaRef ds:uri="c6c7d0ff-e6a2-406f-9b84-f8e8ce31df18"/>
    <ds:schemaRef ds:uri="fc4ba4ca-1d04-4d37-96d2-c5531e4b575c"/>
  </ds:schemaRefs>
</ds:datastoreItem>
</file>

<file path=customXml/itemProps3.xml><?xml version="1.0" encoding="utf-8"?>
<ds:datastoreItem xmlns:ds="http://schemas.openxmlformats.org/officeDocument/2006/customXml" ds:itemID="{C6FB1E3C-D12D-4185-8770-40C28526DC67}"/>
</file>

<file path=customXml/itemProps4.xml><?xml version="1.0" encoding="utf-8"?>
<ds:datastoreItem xmlns:ds="http://schemas.openxmlformats.org/officeDocument/2006/customXml" ds:itemID="{717FA71D-E0F9-47CA-B9D3-5CC70AE77EC3}">
  <ds:schemaRefs>
    <ds:schemaRef ds:uri="http://schemas.openxmlformats.org/officeDocument/2006/bibliography"/>
  </ds:schemaRefs>
</ds:datastoreItem>
</file>

<file path=customXml/itemProps5.xml><?xml version="1.0" encoding="utf-8"?>
<ds:datastoreItem xmlns:ds="http://schemas.openxmlformats.org/officeDocument/2006/customXml" ds:itemID="{781920D1-5F02-4CEF-BA5F-9304797FB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ReadinessProposal_Template_2023</Template>
  <TotalTime>1</TotalTime>
  <Pages>3</Pages>
  <Words>15232</Words>
  <Characters>86826</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Readiness and Preparatory Support</vt:lpstr>
    </vt:vector>
  </TitlesOfParts>
  <Company>GREEN CLIMATE FUND</Company>
  <LinksUpToDate>false</LinksUpToDate>
  <CharactersWithSpaces>101855</CharactersWithSpaces>
  <SharedDoc>false</SharedDoc>
  <HLinks>
    <vt:vector size="378" baseType="variant">
      <vt:variant>
        <vt:i4>8060969</vt:i4>
      </vt:variant>
      <vt:variant>
        <vt:i4>78</vt:i4>
      </vt:variant>
      <vt:variant>
        <vt:i4>0</vt:i4>
      </vt:variant>
      <vt:variant>
        <vt:i4>5</vt:i4>
      </vt:variant>
      <vt:variant>
        <vt:lpwstr>https://www.undp.org/es/bolivia</vt:lpwstr>
      </vt:variant>
      <vt:variant>
        <vt:lpwstr/>
      </vt:variant>
      <vt:variant>
        <vt:i4>7798835</vt:i4>
      </vt:variant>
      <vt:variant>
        <vt:i4>75</vt:i4>
      </vt:variant>
      <vt:variant>
        <vt:i4>0</vt:i4>
      </vt:variant>
      <vt:variant>
        <vt:i4>5</vt:i4>
      </vt:variant>
      <vt:variant>
        <vt:lpwstr>https://info.undp.org/sites/bpps/SES_Toolkit/SES Document Library/Uploaded October 2016/UNDP SES Supplemental Guidance_Grievance Redress Mechanisms.pdf</vt:lpwstr>
      </vt:variant>
      <vt:variant>
        <vt:lpwstr/>
      </vt:variant>
      <vt:variant>
        <vt:i4>3538994</vt:i4>
      </vt:variant>
      <vt:variant>
        <vt:i4>72</vt:i4>
      </vt:variant>
      <vt:variant>
        <vt:i4>0</vt:i4>
      </vt:variant>
      <vt:variant>
        <vt:i4>5</vt:i4>
      </vt:variant>
      <vt:variant>
        <vt:lpwstr>https://secu.info.undp.org/</vt:lpwstr>
      </vt:variant>
      <vt:variant>
        <vt:lpwstr/>
      </vt:variant>
      <vt:variant>
        <vt:i4>3014761</vt:i4>
      </vt:variant>
      <vt:variant>
        <vt:i4>69</vt:i4>
      </vt:variant>
      <vt:variant>
        <vt:i4>0</vt:i4>
      </vt:variant>
      <vt:variant>
        <vt:i4>5</vt:i4>
      </vt:variant>
      <vt:variant>
        <vt:lpwstr>https://srm.info.undp.org/</vt:lpwstr>
      </vt:variant>
      <vt:variant>
        <vt:lpwstr/>
      </vt:variant>
      <vt:variant>
        <vt:i4>3866664</vt:i4>
      </vt:variant>
      <vt:variant>
        <vt:i4>66</vt:i4>
      </vt:variant>
      <vt:variant>
        <vt:i4>0</vt:i4>
      </vt:variant>
      <vt:variant>
        <vt:i4>5</vt:i4>
      </vt:variant>
      <vt:variant>
        <vt:lpwstr>https://www.undp.org/accountability/audit/social-and-environmental-compliance-review-and-stakeholder-response-mechanism</vt:lpwstr>
      </vt:variant>
      <vt:variant>
        <vt:lpwstr/>
      </vt:variant>
      <vt:variant>
        <vt:i4>3866664</vt:i4>
      </vt:variant>
      <vt:variant>
        <vt:i4>62</vt:i4>
      </vt:variant>
      <vt:variant>
        <vt:i4>0</vt:i4>
      </vt:variant>
      <vt:variant>
        <vt:i4>5</vt:i4>
      </vt:variant>
      <vt:variant>
        <vt:lpwstr>https://www.undp.org/accountability/audit/social-and-environmental-compliance-review-and-stakeholder-response-mechanism</vt:lpwstr>
      </vt:variant>
      <vt:variant>
        <vt:lpwstr/>
      </vt:variant>
      <vt:variant>
        <vt:i4>3866664</vt:i4>
      </vt:variant>
      <vt:variant>
        <vt:i4>60</vt:i4>
      </vt:variant>
      <vt:variant>
        <vt:i4>0</vt:i4>
      </vt:variant>
      <vt:variant>
        <vt:i4>5</vt:i4>
      </vt:variant>
      <vt:variant>
        <vt:lpwstr>https://www.undp.org/accountability/audit/social-and-environmental-compliance-review-and-stakeholder-response-mechanism</vt:lpwstr>
      </vt:variant>
      <vt:variant>
        <vt:lpwstr/>
      </vt:variant>
      <vt:variant>
        <vt:i4>327709</vt:i4>
      </vt:variant>
      <vt:variant>
        <vt:i4>57</vt:i4>
      </vt:variant>
      <vt:variant>
        <vt:i4>0</vt:i4>
      </vt:variant>
      <vt:variant>
        <vt:i4>5</vt:i4>
      </vt:variant>
      <vt:variant>
        <vt:lpwstr>https://popp.undp.org/_layouts/15/WopiFrame.aspx?sourcedoc=/UNDP_POPP_DOCUMENT_LIBRARY/Public/Ethi</vt:lpwstr>
      </vt:variant>
      <vt:variant>
        <vt:lpwstr/>
      </vt:variant>
      <vt:variant>
        <vt:i4>1900557</vt:i4>
      </vt:variant>
      <vt:variant>
        <vt:i4>54</vt:i4>
      </vt:variant>
      <vt:variant>
        <vt:i4>0</vt:i4>
      </vt:variant>
      <vt:variant>
        <vt:i4>5</vt:i4>
      </vt:variant>
      <vt:variant>
        <vt:lpwstr>https://www.un.org/securitycouncil/content/un-scconsolidated-list</vt:lpwstr>
      </vt:variant>
      <vt:variant>
        <vt:lpwstr/>
      </vt:variant>
      <vt:variant>
        <vt:i4>6750315</vt:i4>
      </vt:variant>
      <vt:variant>
        <vt:i4>48</vt:i4>
      </vt:variant>
      <vt:variant>
        <vt:i4>0</vt:i4>
      </vt:variant>
      <vt:variant>
        <vt:i4>5</vt:i4>
      </vt:variant>
      <vt:variant>
        <vt:lpwstr>https://popp.undp.org/SitePages/POPPSubject.aspx?SBJID=12&amp;Menu=BusinessUnit</vt:lpwstr>
      </vt:variant>
      <vt:variant>
        <vt:lpwstr/>
      </vt:variant>
      <vt:variant>
        <vt:i4>3735665</vt:i4>
      </vt:variant>
      <vt:variant>
        <vt:i4>45</vt:i4>
      </vt:variant>
      <vt:variant>
        <vt:i4>0</vt:i4>
      </vt:variant>
      <vt:variant>
        <vt:i4>5</vt:i4>
      </vt:variant>
      <vt:variant>
        <vt:lpwstr>https://popp.undp.org/programme-and-project-management</vt:lpwstr>
      </vt:variant>
      <vt:variant>
        <vt:lpwstr/>
      </vt:variant>
      <vt:variant>
        <vt:i4>1441891</vt:i4>
      </vt:variant>
      <vt:variant>
        <vt:i4>42</vt:i4>
      </vt:variant>
      <vt:variant>
        <vt:i4>0</vt:i4>
      </vt:variant>
      <vt:variant>
        <vt:i4>5</vt:i4>
      </vt:variant>
      <vt:variant>
        <vt:lpwstr>mailto:virginia.tapia@undp.org</vt:lpwstr>
      </vt:variant>
      <vt:variant>
        <vt:lpwstr/>
      </vt:variant>
      <vt:variant>
        <vt:i4>3997778</vt:i4>
      </vt:variant>
      <vt:variant>
        <vt:i4>39</vt:i4>
      </vt:variant>
      <vt:variant>
        <vt:i4>0</vt:i4>
      </vt:variant>
      <vt:variant>
        <vt:i4>5</vt:i4>
      </vt:variant>
      <vt:variant>
        <vt:lpwstr>mailto:rocio.chain@undp.org</vt:lpwstr>
      </vt:variant>
      <vt:variant>
        <vt:lpwstr/>
      </vt:variant>
      <vt:variant>
        <vt:i4>4259879</vt:i4>
      </vt:variant>
      <vt:variant>
        <vt:i4>36</vt:i4>
      </vt:variant>
      <vt:variant>
        <vt:i4>0</vt:i4>
      </vt:variant>
      <vt:variant>
        <vt:i4>5</vt:i4>
      </vt:variant>
      <vt:variant>
        <vt:lpwstr>mailto:marta.vallejo@undp.org</vt:lpwstr>
      </vt:variant>
      <vt:variant>
        <vt:lpwstr/>
      </vt:variant>
      <vt:variant>
        <vt:i4>4784190</vt:i4>
      </vt:variant>
      <vt:variant>
        <vt:i4>33</vt:i4>
      </vt:variant>
      <vt:variant>
        <vt:i4>0</vt:i4>
      </vt:variant>
      <vt:variant>
        <vt:i4>5</vt:i4>
      </vt:variant>
      <vt:variant>
        <vt:lpwstr>mailto:claudia.ortiz@undp.org</vt:lpwstr>
      </vt:variant>
      <vt:variant>
        <vt:lpwstr/>
      </vt:variant>
      <vt:variant>
        <vt:i4>7929872</vt:i4>
      </vt:variant>
      <vt:variant>
        <vt:i4>30</vt:i4>
      </vt:variant>
      <vt:variant>
        <vt:i4>0</vt:i4>
      </vt:variant>
      <vt:variant>
        <vt:i4>5</vt:i4>
      </vt:variant>
      <vt:variant>
        <vt:lpwstr>mailto:patricia.velasco@undp.org</vt:lpwstr>
      </vt:variant>
      <vt:variant>
        <vt:lpwstr/>
      </vt:variant>
      <vt:variant>
        <vt:i4>2359380</vt:i4>
      </vt:variant>
      <vt:variant>
        <vt:i4>27</vt:i4>
      </vt:variant>
      <vt:variant>
        <vt:i4>0</vt:i4>
      </vt:variant>
      <vt:variant>
        <vt:i4>5</vt:i4>
      </vt:variant>
      <vt:variant>
        <vt:lpwstr>mailto:nancy.bennet@undp.org</vt:lpwstr>
      </vt:variant>
      <vt:variant>
        <vt:lpwstr/>
      </vt:variant>
      <vt:variant>
        <vt:i4>7536729</vt:i4>
      </vt:variant>
      <vt:variant>
        <vt:i4>24</vt:i4>
      </vt:variant>
      <vt:variant>
        <vt:i4>0</vt:i4>
      </vt:variant>
      <vt:variant>
        <vt:i4>5</vt:i4>
      </vt:variant>
      <vt:variant>
        <vt:lpwstr>mailto:julia.monje@planificacion.gob.bo</vt:lpwstr>
      </vt:variant>
      <vt:variant>
        <vt:lpwstr/>
      </vt:variant>
      <vt:variant>
        <vt:i4>3473419</vt:i4>
      </vt:variant>
      <vt:variant>
        <vt:i4>21</vt:i4>
      </vt:variant>
      <vt:variant>
        <vt:i4>0</vt:i4>
      </vt:variant>
      <vt:variant>
        <vt:i4>5</vt:i4>
      </vt:variant>
      <vt:variant>
        <vt:lpwstr>mailto:claudia.ruiz@planificacion.gob.bo</vt:lpwstr>
      </vt:variant>
      <vt:variant>
        <vt:lpwstr/>
      </vt:variant>
      <vt:variant>
        <vt:i4>6750291</vt:i4>
      </vt:variant>
      <vt:variant>
        <vt:i4>18</vt:i4>
      </vt:variant>
      <vt:variant>
        <vt:i4>0</vt:i4>
      </vt:variant>
      <vt:variant>
        <vt:i4>5</vt:i4>
      </vt:variant>
      <vt:variant>
        <vt:lpwstr>mailto:david.guachalla@planificacion.gob.bo</vt:lpwstr>
      </vt:variant>
      <vt:variant>
        <vt:lpwstr/>
      </vt:variant>
      <vt:variant>
        <vt:i4>6291565</vt:i4>
      </vt:variant>
      <vt:variant>
        <vt:i4>15</vt:i4>
      </vt:variant>
      <vt:variant>
        <vt:i4>0</vt:i4>
      </vt:variant>
      <vt:variant>
        <vt:i4>5</vt:i4>
      </vt:variant>
      <vt:variant>
        <vt:lpwstr>https://www.greenclimate.fund/countries</vt:lpwstr>
      </vt:variant>
      <vt:variant>
        <vt:lpwstr/>
      </vt:variant>
      <vt:variant>
        <vt:i4>2686977</vt:i4>
      </vt:variant>
      <vt:variant>
        <vt:i4>12</vt:i4>
      </vt:variant>
      <vt:variant>
        <vt:i4>0</vt:i4>
      </vt:variant>
      <vt:variant>
        <vt:i4>5</vt:i4>
      </vt:variant>
      <vt:variant>
        <vt:lpwstr>mailto:countries@gcfund.org</vt:lpwstr>
      </vt:variant>
      <vt:variant>
        <vt:lpwstr/>
      </vt:variant>
      <vt:variant>
        <vt:i4>6094965</vt:i4>
      </vt:variant>
      <vt:variant>
        <vt:i4>9</vt:i4>
      </vt:variant>
      <vt:variant>
        <vt:i4>0</vt:i4>
      </vt:variant>
      <vt:variant>
        <vt:i4>5</vt:i4>
      </vt:variant>
      <vt:variant>
        <vt:lpwstr>mailto:fmca@gcfund.org</vt:lpwstr>
      </vt:variant>
      <vt:variant>
        <vt:lpwstr/>
      </vt:variant>
      <vt:variant>
        <vt:i4>1704002</vt:i4>
      </vt:variant>
      <vt:variant>
        <vt:i4>6</vt:i4>
      </vt:variant>
      <vt:variant>
        <vt:i4>0</vt:i4>
      </vt:variant>
      <vt:variant>
        <vt:i4>5</vt:i4>
      </vt:variant>
      <vt:variant>
        <vt:lpwstr>https://www.greenclimate.fund/document/financial-management-capacity-assessment-template</vt:lpwstr>
      </vt:variant>
      <vt:variant>
        <vt:lpwstr/>
      </vt:variant>
      <vt:variant>
        <vt:i4>2555926</vt:i4>
      </vt:variant>
      <vt:variant>
        <vt:i4>3</vt:i4>
      </vt:variant>
      <vt:variant>
        <vt:i4>0</vt:i4>
      </vt:variant>
      <vt:variant>
        <vt:i4>5</vt:i4>
      </vt:variant>
      <vt:variant>
        <vt:lpwstr>https://greenclimate.sharepoint.com/sites/DCP/Documents/Readiness/03. Knowledge Management/2. Readiness Guidebook/Readiness Guidebook Update 2022/3 Templates/g.cf/readiness_guidebook</vt:lpwstr>
      </vt:variant>
      <vt:variant>
        <vt:lpwstr/>
      </vt:variant>
      <vt:variant>
        <vt:i4>2555926</vt:i4>
      </vt:variant>
      <vt:variant>
        <vt:i4>0</vt:i4>
      </vt:variant>
      <vt:variant>
        <vt:i4>0</vt:i4>
      </vt:variant>
      <vt:variant>
        <vt:i4>5</vt:i4>
      </vt:variant>
      <vt:variant>
        <vt:lpwstr>https://greenclimate.sharepoint.com/sites/DCP/Documents/Readiness/03. Knowledge Management/2. Readiness Guidebook/Readiness Guidebook Update 2022/3 Templates/g.cf/readiness_guidebook</vt:lpwstr>
      </vt:variant>
      <vt:variant>
        <vt:lpwstr/>
      </vt:variant>
      <vt:variant>
        <vt:i4>6488188</vt:i4>
      </vt:variant>
      <vt:variant>
        <vt:i4>108</vt:i4>
      </vt:variant>
      <vt:variant>
        <vt:i4>0</vt:i4>
      </vt:variant>
      <vt:variant>
        <vt:i4>5</vt:i4>
      </vt:variant>
      <vt:variant>
        <vt:lpwstr>https://onumujeresbolivia.exposure.co/bolivia-contara-con-plan-de-accion-de-genero-para-enfrentar-los-efectos-del-cambio-climatico</vt:lpwstr>
      </vt:variant>
      <vt:variant>
        <vt:lpwstr/>
      </vt:variant>
      <vt:variant>
        <vt:i4>3276849</vt:i4>
      </vt:variant>
      <vt:variant>
        <vt:i4>105</vt:i4>
      </vt:variant>
      <vt:variant>
        <vt:i4>0</vt:i4>
      </vt:variant>
      <vt:variant>
        <vt:i4>5</vt:i4>
      </vt:variant>
      <vt:variant>
        <vt:lpwstr>https://unfccc.int/sites/default/files/resource/NC3 Bolivia.pdf</vt:lpwstr>
      </vt:variant>
      <vt:variant>
        <vt:lpwstr/>
      </vt:variant>
      <vt:variant>
        <vt:i4>4128811</vt:i4>
      </vt:variant>
      <vt:variant>
        <vt:i4>102</vt:i4>
      </vt:variant>
      <vt:variant>
        <vt:i4>0</vt:i4>
      </vt:variant>
      <vt:variant>
        <vt:i4>5</vt:i4>
      </vt:variant>
      <vt:variant>
        <vt:lpwstr>https://ourworldindata.org/co2/country/bolivia</vt:lpwstr>
      </vt:variant>
      <vt:variant>
        <vt:lpwstr>citation</vt:lpwstr>
      </vt:variant>
      <vt:variant>
        <vt:i4>4128811</vt:i4>
      </vt:variant>
      <vt:variant>
        <vt:i4>99</vt:i4>
      </vt:variant>
      <vt:variant>
        <vt:i4>0</vt:i4>
      </vt:variant>
      <vt:variant>
        <vt:i4>5</vt:i4>
      </vt:variant>
      <vt:variant>
        <vt:lpwstr>https://ourworldindata.org/co2/country/bolivia</vt:lpwstr>
      </vt:variant>
      <vt:variant>
        <vt:lpwstr>citation</vt:lpwstr>
      </vt:variant>
      <vt:variant>
        <vt:i4>4980828</vt:i4>
      </vt:variant>
      <vt:variant>
        <vt:i4>96</vt:i4>
      </vt:variant>
      <vt:variant>
        <vt:i4>0</vt:i4>
      </vt:variant>
      <vt:variant>
        <vt:i4>5</vt:i4>
      </vt:variant>
      <vt:variant>
        <vt:lpwstr>https://www.macrotrends.net/global-metrics/countries/BOL/bolivia/ghg-greenhouse-gas-emissions</vt:lpwstr>
      </vt:variant>
      <vt:variant>
        <vt:lpwstr/>
      </vt:variant>
      <vt:variant>
        <vt:i4>6225925</vt:i4>
      </vt:variant>
      <vt:variant>
        <vt:i4>93</vt:i4>
      </vt:variant>
      <vt:variant>
        <vt:i4>0</vt:i4>
      </vt:variant>
      <vt:variant>
        <vt:i4>5</vt:i4>
      </vt:variant>
      <vt:variant>
        <vt:lpwstr>https://unfccc.int/sites/default/files/NDC/2022-06/CND Bolivia 2021-2030.pdf</vt:lpwstr>
      </vt:variant>
      <vt:variant>
        <vt:lpwstr/>
      </vt:variant>
      <vt:variant>
        <vt:i4>1703941</vt:i4>
      </vt:variant>
      <vt:variant>
        <vt:i4>90</vt:i4>
      </vt:variant>
      <vt:variant>
        <vt:i4>0</vt:i4>
      </vt:variant>
      <vt:variant>
        <vt:i4>5</vt:i4>
      </vt:variant>
      <vt:variant>
        <vt:lpwstr>https://sdsnbolivia.org/emisiones-de-gases-de-efecto-invernadero-por-consumo-de-carne-vacuna-en-bolivia/</vt:lpwstr>
      </vt:variant>
      <vt:variant>
        <vt:lpwstr/>
      </vt:variant>
      <vt:variant>
        <vt:i4>3735670</vt:i4>
      </vt:variant>
      <vt:variant>
        <vt:i4>87</vt:i4>
      </vt:variant>
      <vt:variant>
        <vt:i4>0</vt:i4>
      </vt:variant>
      <vt:variant>
        <vt:i4>5</vt:i4>
      </vt:variant>
      <vt:variant>
        <vt:lpwstr>https://redd.unfccc.int/media/bo_nref_v1_20230123_final.pdf</vt:lpwstr>
      </vt:variant>
      <vt:variant>
        <vt:lpwstr/>
      </vt:variant>
      <vt:variant>
        <vt:i4>3276849</vt:i4>
      </vt:variant>
      <vt:variant>
        <vt:i4>84</vt:i4>
      </vt:variant>
      <vt:variant>
        <vt:i4>0</vt:i4>
      </vt:variant>
      <vt:variant>
        <vt:i4>5</vt:i4>
      </vt:variant>
      <vt:variant>
        <vt:lpwstr>https://unfccc.int/sites/default/files/resource/NC3 Bolivia.pdf</vt:lpwstr>
      </vt:variant>
      <vt:variant>
        <vt:lpwstr/>
      </vt:variant>
      <vt:variant>
        <vt:i4>4063359</vt:i4>
      </vt:variant>
      <vt:variant>
        <vt:i4>81</vt:i4>
      </vt:variant>
      <vt:variant>
        <vt:i4>0</vt:i4>
      </vt:variant>
      <vt:variant>
        <vt:i4>5</vt:i4>
      </vt:variant>
      <vt:variant>
        <vt:lpwstr>https://datosmacro.expansion.com/energia-y-medio-ambiente/emisiones-co2/bolivia</vt:lpwstr>
      </vt:variant>
      <vt:variant>
        <vt:lpwstr/>
      </vt:variant>
      <vt:variant>
        <vt:i4>786456</vt:i4>
      </vt:variant>
      <vt:variant>
        <vt:i4>78</vt:i4>
      </vt:variant>
      <vt:variant>
        <vt:i4>0</vt:i4>
      </vt:variant>
      <vt:variant>
        <vt:i4>5</vt:i4>
      </vt:variant>
      <vt:variant>
        <vt:lpwstr>https://climatepromise.undp.org/what-we-do/where-we-work/bolivia</vt:lpwstr>
      </vt:variant>
      <vt:variant>
        <vt:lpwstr/>
      </vt:variant>
      <vt:variant>
        <vt:i4>4128811</vt:i4>
      </vt:variant>
      <vt:variant>
        <vt:i4>75</vt:i4>
      </vt:variant>
      <vt:variant>
        <vt:i4>0</vt:i4>
      </vt:variant>
      <vt:variant>
        <vt:i4>5</vt:i4>
      </vt:variant>
      <vt:variant>
        <vt:lpwstr>https://ourworldindata.org/co2/country/bolivia</vt:lpwstr>
      </vt:variant>
      <vt:variant>
        <vt:lpwstr>citation</vt:lpwstr>
      </vt:variant>
      <vt:variant>
        <vt:i4>3735670</vt:i4>
      </vt:variant>
      <vt:variant>
        <vt:i4>72</vt:i4>
      </vt:variant>
      <vt:variant>
        <vt:i4>0</vt:i4>
      </vt:variant>
      <vt:variant>
        <vt:i4>5</vt:i4>
      </vt:variant>
      <vt:variant>
        <vt:lpwstr>https://redd.unfccc.int/media/bo_nref_v1_20230123_final.pdf</vt:lpwstr>
      </vt:variant>
      <vt:variant>
        <vt:lpwstr/>
      </vt:variant>
      <vt:variant>
        <vt:i4>1703941</vt:i4>
      </vt:variant>
      <vt:variant>
        <vt:i4>69</vt:i4>
      </vt:variant>
      <vt:variant>
        <vt:i4>0</vt:i4>
      </vt:variant>
      <vt:variant>
        <vt:i4>5</vt:i4>
      </vt:variant>
      <vt:variant>
        <vt:lpwstr>https://sdsnbolivia.org/emisiones-de-gases-de-efecto-invernadero-por-consumo-de-carne-vacuna-en-bolivia/</vt:lpwstr>
      </vt:variant>
      <vt:variant>
        <vt:lpwstr/>
      </vt:variant>
      <vt:variant>
        <vt:i4>6225925</vt:i4>
      </vt:variant>
      <vt:variant>
        <vt:i4>66</vt:i4>
      </vt:variant>
      <vt:variant>
        <vt:i4>0</vt:i4>
      </vt:variant>
      <vt:variant>
        <vt:i4>5</vt:i4>
      </vt:variant>
      <vt:variant>
        <vt:lpwstr>https://unfccc.int/sites/default/files/NDC/2022-06/CND Bolivia 2021-2030.pdf</vt:lpwstr>
      </vt:variant>
      <vt:variant>
        <vt:lpwstr/>
      </vt:variant>
      <vt:variant>
        <vt:i4>3342458</vt:i4>
      </vt:variant>
      <vt:variant>
        <vt:i4>63</vt:i4>
      </vt:variant>
      <vt:variant>
        <vt:i4>0</vt:i4>
      </vt:variant>
      <vt:variant>
        <vt:i4>5</vt:i4>
      </vt:variant>
      <vt:variant>
        <vt:lpwstr>https://smtcc.madretierra.gob.bo/geocambioclimatico</vt:lpwstr>
      </vt:variant>
      <vt:variant>
        <vt:lpwstr/>
      </vt:variant>
      <vt:variant>
        <vt:i4>1376282</vt:i4>
      </vt:variant>
      <vt:variant>
        <vt:i4>60</vt:i4>
      </vt:variant>
      <vt:variant>
        <vt:i4>0</vt:i4>
      </vt:variant>
      <vt:variant>
        <vt:i4>5</vt:i4>
      </vt:variant>
      <vt:variant>
        <vt:lpwstr>https://climatepromise.undp.org/</vt:lpwstr>
      </vt:variant>
      <vt:variant>
        <vt:lpwstr/>
      </vt:variant>
      <vt:variant>
        <vt:i4>3211308</vt:i4>
      </vt:variant>
      <vt:variant>
        <vt:i4>57</vt:i4>
      </vt:variant>
      <vt:variant>
        <vt:i4>0</vt:i4>
      </vt:variant>
      <vt:variant>
        <vt:i4>5</vt:i4>
      </vt:variant>
      <vt:variant>
        <vt:lpwstr>https://www.ifrc.org/article/bolivia-drought-one-hand-floods-other-safe-water-critical-challenge-both-cases</vt:lpwstr>
      </vt:variant>
      <vt:variant>
        <vt:lpwstr/>
      </vt:variant>
      <vt:variant>
        <vt:i4>5767188</vt:i4>
      </vt:variant>
      <vt:variant>
        <vt:i4>54</vt:i4>
      </vt:variant>
      <vt:variant>
        <vt:i4>0</vt:i4>
      </vt:variant>
      <vt:variant>
        <vt:i4>5</vt:i4>
      </vt:variant>
      <vt:variant>
        <vt:lpwstr>https://www.adaptation-undp.org/</vt:lpwstr>
      </vt:variant>
      <vt:variant>
        <vt:lpwstr/>
      </vt:variant>
      <vt:variant>
        <vt:i4>5505089</vt:i4>
      </vt:variant>
      <vt:variant>
        <vt:i4>51</vt:i4>
      </vt:variant>
      <vt:variant>
        <vt:i4>0</vt:i4>
      </vt:variant>
      <vt:variant>
        <vt:i4>5</vt:i4>
      </vt:variant>
      <vt:variant>
        <vt:lpwstr>https://climateknowledgeportal.worldbank.org/country/bolivia/climate-data-projections</vt:lpwstr>
      </vt:variant>
      <vt:variant>
        <vt:lpwstr/>
      </vt:variant>
      <vt:variant>
        <vt:i4>6422581</vt:i4>
      </vt:variant>
      <vt:variant>
        <vt:i4>48</vt:i4>
      </vt:variant>
      <vt:variant>
        <vt:i4>0</vt:i4>
      </vt:variant>
      <vt:variant>
        <vt:i4>5</vt:i4>
      </vt:variant>
      <vt:variant>
        <vt:lpwstr>https://oi-files-d8-prod.s3.eu-west-2.amazonaws.com/s3fs-public/2020-12/Bolivia-climate change-inequality-resilience-en.pdf</vt:lpwstr>
      </vt:variant>
      <vt:variant>
        <vt:lpwstr/>
      </vt:variant>
      <vt:variant>
        <vt:i4>6160397</vt:i4>
      </vt:variant>
      <vt:variant>
        <vt:i4>45</vt:i4>
      </vt:variant>
      <vt:variant>
        <vt:i4>0</vt:i4>
      </vt:variant>
      <vt:variant>
        <vt:i4>5</vt:i4>
      </vt:variant>
      <vt:variant>
        <vt:lpwstr>https://www.undp.org/</vt:lpwstr>
      </vt:variant>
      <vt:variant>
        <vt:lpwstr/>
      </vt:variant>
      <vt:variant>
        <vt:i4>3211308</vt:i4>
      </vt:variant>
      <vt:variant>
        <vt:i4>42</vt:i4>
      </vt:variant>
      <vt:variant>
        <vt:i4>0</vt:i4>
      </vt:variant>
      <vt:variant>
        <vt:i4>5</vt:i4>
      </vt:variant>
      <vt:variant>
        <vt:lpwstr>https://www.ifrc.org/article/bolivia-drought-one-hand-floods-other-safe-water-critical-challenge-both-cases</vt:lpwstr>
      </vt:variant>
      <vt:variant>
        <vt:lpwstr/>
      </vt:variant>
      <vt:variant>
        <vt:i4>1769559</vt:i4>
      </vt:variant>
      <vt:variant>
        <vt:i4>39</vt:i4>
      </vt:variant>
      <vt:variant>
        <vt:i4>0</vt:i4>
      </vt:variant>
      <vt:variant>
        <vt:i4>5</vt:i4>
      </vt:variant>
      <vt:variant>
        <vt:lpwstr>https://climateknowledgeportal.worldbank.org/country/bolivia</vt:lpwstr>
      </vt:variant>
      <vt:variant>
        <vt:lpwstr/>
      </vt:variant>
      <vt:variant>
        <vt:i4>3604498</vt:i4>
      </vt:variant>
      <vt:variant>
        <vt:i4>36</vt:i4>
      </vt:variant>
      <vt:variant>
        <vt:i4>0</vt:i4>
      </vt:variant>
      <vt:variant>
        <vt:i4>5</vt:i4>
      </vt:variant>
      <vt:variant>
        <vt:lpwstr>https://madretierra.gob.bo/wp-content/uploads/2024/07/Reporte-Progreso-metas-NDC_AGT-12jun2024.pdf</vt:lpwstr>
      </vt:variant>
      <vt:variant>
        <vt:lpwstr/>
      </vt:variant>
      <vt:variant>
        <vt:i4>6225925</vt:i4>
      </vt:variant>
      <vt:variant>
        <vt:i4>33</vt:i4>
      </vt:variant>
      <vt:variant>
        <vt:i4>0</vt:i4>
      </vt:variant>
      <vt:variant>
        <vt:i4>5</vt:i4>
      </vt:variant>
      <vt:variant>
        <vt:lpwstr>https://unfccc.int/sites/default/files/NDC/2022-06/CND Bolivia 2021-2030.pdf</vt:lpwstr>
      </vt:variant>
      <vt:variant>
        <vt:lpwstr/>
      </vt:variant>
      <vt:variant>
        <vt:i4>6160397</vt:i4>
      </vt:variant>
      <vt:variant>
        <vt:i4>30</vt:i4>
      </vt:variant>
      <vt:variant>
        <vt:i4>0</vt:i4>
      </vt:variant>
      <vt:variant>
        <vt:i4>5</vt:i4>
      </vt:variant>
      <vt:variant>
        <vt:lpwstr>https://www.undp.org/</vt:lpwstr>
      </vt:variant>
      <vt:variant>
        <vt:lpwstr/>
      </vt:variant>
      <vt:variant>
        <vt:i4>262266</vt:i4>
      </vt:variant>
      <vt:variant>
        <vt:i4>27</vt:i4>
      </vt:variant>
      <vt:variant>
        <vt:i4>0</vt:i4>
      </vt:variant>
      <vt:variant>
        <vt:i4>5</vt:i4>
      </vt:variant>
      <vt:variant>
        <vt:lpwstr>https://andesresilientes.org/wp-content/uploads/2023/11/Politica-Cambio-Climatico-revision7_compressed.pdf</vt:lpwstr>
      </vt:variant>
      <vt:variant>
        <vt:lpwstr/>
      </vt:variant>
      <vt:variant>
        <vt:i4>655482</vt:i4>
      </vt:variant>
      <vt:variant>
        <vt:i4>24</vt:i4>
      </vt:variant>
      <vt:variant>
        <vt:i4>0</vt:i4>
      </vt:variant>
      <vt:variant>
        <vt:i4>5</vt:i4>
      </vt:variant>
      <vt:variant>
        <vt:lpwstr>https://climatepromise.undp.org/sites/default/files/research_report_document/Climate Ambition-LAC-ENG_v6.pdf</vt:lpwstr>
      </vt:variant>
      <vt:variant>
        <vt:lpwstr/>
      </vt:variant>
      <vt:variant>
        <vt:i4>655482</vt:i4>
      </vt:variant>
      <vt:variant>
        <vt:i4>21</vt:i4>
      </vt:variant>
      <vt:variant>
        <vt:i4>0</vt:i4>
      </vt:variant>
      <vt:variant>
        <vt:i4>5</vt:i4>
      </vt:variant>
      <vt:variant>
        <vt:lpwstr>https://climatepromise.undp.org/sites/default/files/research_report_document/Climate Ambition-LAC-ENG_v6.pdf</vt:lpwstr>
      </vt:variant>
      <vt:variant>
        <vt:lpwstr/>
      </vt:variant>
      <vt:variant>
        <vt:i4>1048650</vt:i4>
      </vt:variant>
      <vt:variant>
        <vt:i4>18</vt:i4>
      </vt:variant>
      <vt:variant>
        <vt:i4>0</vt:i4>
      </vt:variant>
      <vt:variant>
        <vt:i4>5</vt:i4>
      </vt:variant>
      <vt:variant>
        <vt:lpwstr>https://www.undp.org/acceleratorlabs/untapped/case-studies/adaptation-planning-in-bolivia</vt:lpwstr>
      </vt:variant>
      <vt:variant>
        <vt:lpwstr/>
      </vt:variant>
      <vt:variant>
        <vt:i4>655482</vt:i4>
      </vt:variant>
      <vt:variant>
        <vt:i4>15</vt:i4>
      </vt:variant>
      <vt:variant>
        <vt:i4>0</vt:i4>
      </vt:variant>
      <vt:variant>
        <vt:i4>5</vt:i4>
      </vt:variant>
      <vt:variant>
        <vt:lpwstr>https://climatepromise.undp.org/sites/default/files/research_report_document/Climate Ambition-LAC-ENG_v6.pdf</vt:lpwstr>
      </vt:variant>
      <vt:variant>
        <vt:lpwstr/>
      </vt:variant>
      <vt:variant>
        <vt:i4>786456</vt:i4>
      </vt:variant>
      <vt:variant>
        <vt:i4>12</vt:i4>
      </vt:variant>
      <vt:variant>
        <vt:i4>0</vt:i4>
      </vt:variant>
      <vt:variant>
        <vt:i4>5</vt:i4>
      </vt:variant>
      <vt:variant>
        <vt:lpwstr>https://climatepromise.undp.org/what-we-do/where-we-work/bolivia</vt:lpwstr>
      </vt:variant>
      <vt:variant>
        <vt:lpwstr/>
      </vt:variant>
      <vt:variant>
        <vt:i4>6225925</vt:i4>
      </vt:variant>
      <vt:variant>
        <vt:i4>9</vt:i4>
      </vt:variant>
      <vt:variant>
        <vt:i4>0</vt:i4>
      </vt:variant>
      <vt:variant>
        <vt:i4>5</vt:i4>
      </vt:variant>
      <vt:variant>
        <vt:lpwstr>https://unfccc.int/sites/default/files/NDC/2022-06/CND Bolivia 2021-2030.pdf</vt:lpwstr>
      </vt:variant>
      <vt:variant>
        <vt:lpwstr/>
      </vt:variant>
      <vt:variant>
        <vt:i4>3670065</vt:i4>
      </vt:variant>
      <vt:variant>
        <vt:i4>6</vt:i4>
      </vt:variant>
      <vt:variant>
        <vt:i4>0</vt:i4>
      </vt:variant>
      <vt:variant>
        <vt:i4>5</vt:i4>
      </vt:variant>
      <vt:variant>
        <vt:lpwstr>https://www.madretierra.gob.bo/</vt:lpwstr>
      </vt:variant>
      <vt:variant>
        <vt:lpwstr/>
      </vt:variant>
      <vt:variant>
        <vt:i4>8126582</vt:i4>
      </vt:variant>
      <vt:variant>
        <vt:i4>3</vt:i4>
      </vt:variant>
      <vt:variant>
        <vt:i4>0</vt:i4>
      </vt:variant>
      <vt:variant>
        <vt:i4>5</vt:i4>
      </vt:variant>
      <vt:variant>
        <vt:lpwstr>https://ibce.org.bo/images/publicaciones/CE-318-Cifras-Comercio-Exterior-Boliviano-2023.pdf</vt:lpwstr>
      </vt:variant>
      <vt:variant>
        <vt:lpwstr/>
      </vt:variant>
      <vt:variant>
        <vt:i4>458830</vt:i4>
      </vt:variant>
      <vt:variant>
        <vt:i4>0</vt:i4>
      </vt:variant>
      <vt:variant>
        <vt:i4>0</vt:i4>
      </vt:variant>
      <vt:variant>
        <vt:i4>5</vt:i4>
      </vt:variant>
      <vt:variant>
        <vt:lpwstr>https://www.state.gov/reports/2023-investment-climate-statements/bolivia/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de Proyecto Actualización NDC 3.0</dc:title>
  <dc:subject>Proposal Template</dc:subject>
  <dc:creator>Valentina Villoria</dc:creator>
  <cp:keywords/>
  <dc:description/>
  <cp:lastModifiedBy>Patricia Velasco</cp:lastModifiedBy>
  <cp:revision>2</cp:revision>
  <cp:lastPrinted>2020-12-12T21:02:00Z</cp:lastPrinted>
  <dcterms:created xsi:type="dcterms:W3CDTF">2025-03-25T14:14:00Z</dcterms:created>
  <dcterms:modified xsi:type="dcterms:W3CDTF">2025-03-25T14:14:00Z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